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46" w:rsidRDefault="003B5846" w:rsidP="00B80535">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Title: </w:t>
      </w:r>
      <w:r w:rsidRPr="00023333">
        <w:rPr>
          <w:rFonts w:asciiTheme="majorBidi" w:hAnsiTheme="majorBidi" w:cstheme="majorBidi"/>
          <w:b/>
          <w:bCs/>
          <w:sz w:val="24"/>
          <w:szCs w:val="24"/>
        </w:rPr>
        <w:t>Iranian nursing and midwifery students' attitudes towards information and communication technology: A Cross-sectional Study</w:t>
      </w:r>
    </w:p>
    <w:p w:rsidR="003B5846" w:rsidRDefault="003B5846" w:rsidP="00B80535">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Running title: attitude to i</w:t>
      </w:r>
      <w:r w:rsidRPr="008D7825">
        <w:rPr>
          <w:rFonts w:asciiTheme="majorBidi" w:hAnsiTheme="majorBidi" w:cstheme="majorBidi"/>
          <w:b/>
          <w:bCs/>
          <w:sz w:val="24"/>
          <w:szCs w:val="24"/>
        </w:rPr>
        <w:t xml:space="preserve">nformation </w:t>
      </w:r>
      <w:r>
        <w:rPr>
          <w:rFonts w:asciiTheme="majorBidi" w:hAnsiTheme="majorBidi" w:cstheme="majorBidi"/>
          <w:b/>
          <w:bCs/>
          <w:sz w:val="24"/>
          <w:szCs w:val="24"/>
        </w:rPr>
        <w:t>t</w:t>
      </w:r>
      <w:r w:rsidRPr="008D7825">
        <w:rPr>
          <w:rFonts w:asciiTheme="majorBidi" w:hAnsiTheme="majorBidi" w:cstheme="majorBidi"/>
          <w:b/>
          <w:bCs/>
          <w:sz w:val="24"/>
          <w:szCs w:val="24"/>
        </w:rPr>
        <w:t>echnology</w:t>
      </w:r>
    </w:p>
    <w:p w:rsidR="00BA6F4C" w:rsidRDefault="00400215" w:rsidP="00BA6F4C">
      <w:pPr>
        <w:pStyle w:val="NormalWeb"/>
        <w:shd w:val="clear" w:color="auto" w:fill="FFFFFF"/>
        <w:spacing w:after="0" w:afterAutospacing="0"/>
        <w:jc w:val="both"/>
        <w:rPr>
          <w:color w:val="000000"/>
          <w:shd w:val="clear" w:color="auto" w:fill="FFFFFF"/>
        </w:rPr>
      </w:pPr>
      <w:r>
        <w:rPr>
          <w:color w:val="000000"/>
          <w:shd w:val="clear" w:color="auto" w:fill="FFFFFF"/>
        </w:rPr>
        <w:t>H</w:t>
      </w:r>
      <w:r w:rsidR="00BA6F4C" w:rsidRPr="00505F36">
        <w:rPr>
          <w:color w:val="000000"/>
          <w:shd w:val="clear" w:color="auto" w:fill="FFFFFF"/>
        </w:rPr>
        <w:t>ossein ranjbar</w:t>
      </w:r>
      <w:r w:rsidR="00BA6F4C">
        <w:rPr>
          <w:color w:val="000000"/>
          <w:shd w:val="clear" w:color="auto" w:fill="FFFFFF"/>
        </w:rPr>
        <w:t>1</w:t>
      </w:r>
      <w:r>
        <w:rPr>
          <w:color w:val="000000"/>
          <w:shd w:val="clear" w:color="auto" w:fill="FFFFFF"/>
        </w:rPr>
        <w:t>, Faezeh</w:t>
      </w:r>
      <w:r w:rsidR="00BA6F4C">
        <w:rPr>
          <w:color w:val="000000"/>
          <w:shd w:val="clear" w:color="auto" w:fill="FFFFFF"/>
        </w:rPr>
        <w:t xml:space="preserve"> Mahdizadeh2, fatemeh Mahdizadeh2*</w:t>
      </w:r>
    </w:p>
    <w:p w:rsidR="00BA6F4C" w:rsidRDefault="00BA6F4C" w:rsidP="00BA6F4C">
      <w:pPr>
        <w:pStyle w:val="NormalWeb"/>
        <w:shd w:val="clear" w:color="auto" w:fill="FFFFFF"/>
        <w:spacing w:after="0" w:afterAutospacing="0"/>
        <w:rPr>
          <w:rFonts w:ascii="Arial" w:hAnsi="Arial" w:cs="Arial"/>
          <w:color w:val="222222"/>
        </w:rPr>
      </w:pPr>
      <w:r>
        <w:rPr>
          <w:color w:val="000000"/>
          <w:shd w:val="clear" w:color="auto" w:fill="FFFFFF"/>
        </w:rPr>
        <w:t>1- Department of Nursing, School of Nursing and Midwifery, Torbat Heydariyeh University of Medical Sciences, Torbat Heydariyeh, Iran</w:t>
      </w:r>
    </w:p>
    <w:p w:rsidR="00BA6F4C" w:rsidRDefault="00BA6F4C" w:rsidP="00BA6F4C">
      <w:pPr>
        <w:rPr>
          <w:color w:val="000000"/>
          <w:shd w:val="clear" w:color="auto" w:fill="FFFFFF"/>
        </w:rPr>
      </w:pPr>
      <w:r>
        <w:rPr>
          <w:color w:val="000000"/>
          <w:shd w:val="clear" w:color="auto" w:fill="FFFFFF"/>
        </w:rPr>
        <w:t>1-1-Health Sciences Research Center, Torbat Heydariyeh University of Medical Sciences, Torbat Heydariyeh, Iran</w:t>
      </w:r>
    </w:p>
    <w:p w:rsidR="00BA6F4C" w:rsidRPr="00041D48" w:rsidRDefault="00BA6F4C" w:rsidP="00F62F2C">
      <w:pPr>
        <w:rPr>
          <w:color w:val="000000"/>
          <w:shd w:val="clear" w:color="auto" w:fill="FFFFFF"/>
        </w:rPr>
      </w:pPr>
      <w:r>
        <w:rPr>
          <w:color w:val="000000"/>
          <w:shd w:val="clear" w:color="auto" w:fill="FFFFFF"/>
        </w:rPr>
        <w:t>2-1-</w:t>
      </w:r>
      <w:r w:rsidR="00F62F2C" w:rsidRPr="00F62F2C">
        <w:rPr>
          <w:rFonts w:asciiTheme="majorBidi" w:eastAsia="Times New Roman" w:hAnsiTheme="majorBidi" w:cstheme="majorBidi"/>
          <w:sz w:val="21"/>
          <w:szCs w:val="21"/>
          <w:lang w:bidi="fa-IR"/>
        </w:rPr>
        <w:t xml:space="preserve"> </w:t>
      </w:r>
      <w:r w:rsidR="00F62F2C" w:rsidRPr="00F62F2C">
        <w:rPr>
          <w:color w:val="000000"/>
          <w:shd w:val="clear" w:color="auto" w:fill="FFFFFF"/>
        </w:rPr>
        <w:t>Bachelor of Health Information Technology, Student Research Committee, Torbat Heydariyeh University of Medical Sciences, Torbat Heydariyeh, Iran</w:t>
      </w:r>
      <w:bookmarkStart w:id="0" w:name="_GoBack"/>
      <w:bookmarkEnd w:id="0"/>
    </w:p>
    <w:p w:rsidR="00BA6F4C" w:rsidRDefault="00BA6F4C" w:rsidP="00BA6F4C">
      <w:pPr>
        <w:spacing w:after="0" w:line="480" w:lineRule="auto"/>
        <w:rPr>
          <w:rFonts w:asciiTheme="majorBidi" w:hAnsiTheme="majorBidi" w:cstheme="majorBidi"/>
          <w:b/>
          <w:bCs/>
          <w:sz w:val="24"/>
          <w:szCs w:val="24"/>
        </w:rPr>
      </w:pPr>
      <w:r w:rsidRPr="00041D48">
        <w:rPr>
          <w:color w:val="000000"/>
          <w:shd w:val="clear" w:color="auto" w:fill="FFFFFF"/>
        </w:rPr>
        <w:t>2-2</w:t>
      </w:r>
      <w:r>
        <w:rPr>
          <w:rFonts w:cs="Arial" w:hint="cs"/>
          <w:color w:val="000000"/>
          <w:shd w:val="clear" w:color="auto" w:fill="FFFFFF"/>
          <w:rtl/>
        </w:rPr>
        <w:t>-</w:t>
      </w:r>
      <w:r w:rsidRPr="00041D48">
        <w:rPr>
          <w:color w:val="000000"/>
          <w:shd w:val="clear" w:color="auto" w:fill="FFFFFF"/>
        </w:rPr>
        <w:t>Master student of computer networks, Iqbal Institute of Higher Education, Mashhad, Iran</w:t>
      </w:r>
    </w:p>
    <w:p w:rsidR="003B5846" w:rsidRPr="00023333" w:rsidRDefault="003B5846" w:rsidP="00566BF1">
      <w:pPr>
        <w:spacing w:after="0" w:line="360" w:lineRule="auto"/>
        <w:jc w:val="both"/>
        <w:rPr>
          <w:rFonts w:asciiTheme="majorBidi" w:hAnsiTheme="majorBidi" w:cstheme="majorBidi"/>
          <w:b/>
          <w:bCs/>
          <w:sz w:val="24"/>
          <w:szCs w:val="24"/>
        </w:rPr>
      </w:pPr>
      <w:r w:rsidRPr="00023333">
        <w:rPr>
          <w:rFonts w:asciiTheme="majorBidi" w:hAnsiTheme="majorBidi" w:cstheme="majorBidi"/>
          <w:b/>
          <w:bCs/>
          <w:sz w:val="24"/>
          <w:szCs w:val="24"/>
        </w:rPr>
        <w:t>Abstract</w:t>
      </w:r>
    </w:p>
    <w:p w:rsidR="003B5846" w:rsidRPr="00023333" w:rsidRDefault="003B5846" w:rsidP="005F1824">
      <w:pPr>
        <w:spacing w:after="0" w:line="360" w:lineRule="auto"/>
        <w:jc w:val="both"/>
        <w:rPr>
          <w:rFonts w:asciiTheme="majorBidi" w:hAnsiTheme="majorBidi" w:cstheme="majorBidi"/>
          <w:sz w:val="24"/>
          <w:szCs w:val="24"/>
        </w:rPr>
      </w:pPr>
      <w:r w:rsidRPr="00023333">
        <w:rPr>
          <w:rFonts w:asciiTheme="majorBidi" w:hAnsiTheme="majorBidi" w:cstheme="majorBidi"/>
          <w:b/>
          <w:bCs/>
          <w:sz w:val="24"/>
          <w:szCs w:val="24"/>
        </w:rPr>
        <w:t>Introduction &amp; Objective</w:t>
      </w:r>
      <w:r w:rsidRPr="00023333">
        <w:rPr>
          <w:rFonts w:asciiTheme="majorBidi" w:hAnsiTheme="majorBidi" w:cstheme="majorBidi"/>
          <w:sz w:val="24"/>
          <w:szCs w:val="24"/>
        </w:rPr>
        <w:t xml:space="preserve">: Nursing and midwifery students' perceptions and attitudes regarding </w:t>
      </w:r>
      <w:r>
        <w:rPr>
          <w:rFonts w:asciiTheme="majorBidi" w:hAnsiTheme="majorBidi" w:cstheme="majorBidi"/>
          <w:sz w:val="24"/>
          <w:szCs w:val="24"/>
        </w:rPr>
        <w:t>I</w:t>
      </w:r>
      <w:r w:rsidRPr="00023333">
        <w:rPr>
          <w:rFonts w:asciiTheme="majorBidi" w:hAnsiTheme="majorBidi" w:cstheme="majorBidi"/>
          <w:sz w:val="24"/>
          <w:szCs w:val="24"/>
        </w:rPr>
        <w:t xml:space="preserve">nformation and </w:t>
      </w:r>
      <w:r>
        <w:rPr>
          <w:rFonts w:asciiTheme="majorBidi" w:hAnsiTheme="majorBidi" w:cstheme="majorBidi"/>
          <w:sz w:val="24"/>
          <w:szCs w:val="24"/>
        </w:rPr>
        <w:t>C</w:t>
      </w:r>
      <w:r w:rsidRPr="00023333">
        <w:rPr>
          <w:rFonts w:asciiTheme="majorBidi" w:hAnsiTheme="majorBidi" w:cstheme="majorBidi"/>
          <w:sz w:val="24"/>
          <w:szCs w:val="24"/>
        </w:rPr>
        <w:t xml:space="preserve">ommunication Technology (ICT) play an important role in their educational activities. However, little information is available </w:t>
      </w:r>
      <w:r>
        <w:rPr>
          <w:rFonts w:asciiTheme="majorBidi" w:hAnsiTheme="majorBidi" w:cstheme="majorBidi"/>
          <w:sz w:val="24"/>
          <w:szCs w:val="24"/>
        </w:rPr>
        <w:t>about the situation in Iran</w:t>
      </w:r>
      <w:r w:rsidRPr="00023333">
        <w:rPr>
          <w:rFonts w:asciiTheme="majorBidi" w:hAnsiTheme="majorBidi" w:cstheme="majorBidi"/>
          <w:sz w:val="24"/>
          <w:szCs w:val="24"/>
        </w:rPr>
        <w:t>. This study aimed at determining the attitude of Iranian nursing and midwifery students towards ICT.</w:t>
      </w:r>
    </w:p>
    <w:p w:rsidR="003B5846" w:rsidRPr="00023333" w:rsidRDefault="003B5846" w:rsidP="008E13EE">
      <w:pPr>
        <w:spacing w:after="0" w:line="360" w:lineRule="auto"/>
        <w:jc w:val="both"/>
        <w:rPr>
          <w:rFonts w:asciiTheme="majorBidi" w:hAnsiTheme="majorBidi" w:cstheme="majorBidi"/>
          <w:sz w:val="24"/>
          <w:szCs w:val="24"/>
        </w:rPr>
      </w:pPr>
      <w:r w:rsidRPr="00023333">
        <w:rPr>
          <w:rFonts w:asciiTheme="majorBidi" w:hAnsiTheme="majorBidi" w:cstheme="majorBidi"/>
          <w:b/>
          <w:bCs/>
          <w:sz w:val="24"/>
          <w:szCs w:val="24"/>
        </w:rPr>
        <w:t>Method</w:t>
      </w:r>
      <w:r w:rsidRPr="00023333">
        <w:rPr>
          <w:rFonts w:asciiTheme="majorBidi" w:hAnsiTheme="majorBidi" w:cstheme="majorBidi"/>
          <w:sz w:val="24"/>
          <w:szCs w:val="24"/>
        </w:rPr>
        <w:t xml:space="preserve">: A cross-sectional study was conducted </w:t>
      </w:r>
      <w:r>
        <w:rPr>
          <w:rFonts w:asciiTheme="majorBidi" w:hAnsiTheme="majorBidi" w:cstheme="majorBidi"/>
          <w:sz w:val="24"/>
          <w:szCs w:val="24"/>
        </w:rPr>
        <w:t xml:space="preserve">among </w:t>
      </w:r>
      <w:r w:rsidRPr="00023333">
        <w:rPr>
          <w:rFonts w:asciiTheme="majorBidi" w:hAnsiTheme="majorBidi" w:cstheme="majorBidi"/>
          <w:sz w:val="24"/>
          <w:szCs w:val="24"/>
        </w:rPr>
        <w:t xml:space="preserve">180 Iranian nursing and midwifery students between October and December </w:t>
      </w:r>
      <w:r w:rsidR="008E13EE">
        <w:rPr>
          <w:rFonts w:asciiTheme="majorBidi" w:hAnsiTheme="majorBidi" w:cstheme="majorBidi"/>
          <w:sz w:val="24"/>
          <w:szCs w:val="24"/>
        </w:rPr>
        <w:t>2021</w:t>
      </w:r>
      <w:r w:rsidRPr="002911B7">
        <w:rPr>
          <w:rFonts w:asciiTheme="majorBidi" w:hAnsiTheme="majorBidi" w:cstheme="majorBidi"/>
          <w:sz w:val="24"/>
          <w:szCs w:val="24"/>
        </w:rPr>
        <w:t xml:space="preserve"> </w:t>
      </w:r>
      <w:r w:rsidRPr="00023333">
        <w:rPr>
          <w:rFonts w:asciiTheme="majorBidi" w:hAnsiTheme="majorBidi" w:cstheme="majorBidi"/>
          <w:sz w:val="24"/>
          <w:szCs w:val="24"/>
        </w:rPr>
        <w:t xml:space="preserve">using stratified random sampling. Data were collected using a personal information form and a standard questionnaire to assess the attitudes of nursing and midwifery students regarding </w:t>
      </w:r>
      <w:r>
        <w:rPr>
          <w:rFonts w:asciiTheme="majorBidi" w:hAnsiTheme="majorBidi" w:cstheme="majorBidi"/>
          <w:sz w:val="24"/>
          <w:szCs w:val="24"/>
        </w:rPr>
        <w:t>ICT</w:t>
      </w:r>
      <w:r w:rsidRPr="00023333">
        <w:rPr>
          <w:rFonts w:asciiTheme="majorBidi" w:hAnsiTheme="majorBidi" w:cstheme="majorBidi"/>
          <w:sz w:val="24"/>
          <w:szCs w:val="24"/>
        </w:rPr>
        <w:t>. Data were analyzed using SPSS software version 16.</w:t>
      </w:r>
    </w:p>
    <w:p w:rsidR="003B5846" w:rsidRPr="00023333" w:rsidRDefault="003B5846" w:rsidP="00074357">
      <w:pPr>
        <w:spacing w:after="0" w:line="360" w:lineRule="auto"/>
        <w:jc w:val="both"/>
        <w:rPr>
          <w:rFonts w:asciiTheme="majorBidi" w:hAnsiTheme="majorBidi" w:cstheme="majorBidi"/>
          <w:sz w:val="24"/>
          <w:szCs w:val="24"/>
        </w:rPr>
      </w:pPr>
      <w:r w:rsidRPr="00023333">
        <w:rPr>
          <w:rFonts w:asciiTheme="majorBidi" w:hAnsiTheme="majorBidi" w:cstheme="majorBidi"/>
          <w:b/>
          <w:bCs/>
          <w:sz w:val="24"/>
          <w:szCs w:val="24"/>
        </w:rPr>
        <w:t>Results</w:t>
      </w:r>
      <w:r w:rsidRPr="00023333">
        <w:rPr>
          <w:rFonts w:asciiTheme="majorBidi" w:hAnsiTheme="majorBidi" w:cstheme="majorBidi"/>
          <w:sz w:val="24"/>
          <w:szCs w:val="24"/>
        </w:rPr>
        <w:t xml:space="preserve">: The </w:t>
      </w:r>
      <w:r>
        <w:rPr>
          <w:rFonts w:asciiTheme="majorBidi" w:hAnsiTheme="majorBidi" w:cstheme="majorBidi"/>
          <w:sz w:val="24"/>
          <w:szCs w:val="24"/>
        </w:rPr>
        <w:t xml:space="preserve">great </w:t>
      </w:r>
      <w:r w:rsidRPr="00023333">
        <w:rPr>
          <w:rFonts w:asciiTheme="majorBidi" w:hAnsiTheme="majorBidi" w:cstheme="majorBidi"/>
          <w:sz w:val="24"/>
          <w:szCs w:val="24"/>
        </w:rPr>
        <w:t xml:space="preserve">majority of participants (96.6%) had a positive attitude towards </w:t>
      </w:r>
      <w:r>
        <w:rPr>
          <w:rFonts w:asciiTheme="majorBidi" w:hAnsiTheme="majorBidi" w:cstheme="majorBidi"/>
          <w:sz w:val="24"/>
          <w:szCs w:val="24"/>
        </w:rPr>
        <w:t>I</w:t>
      </w:r>
      <w:r w:rsidRPr="00023333">
        <w:rPr>
          <w:rFonts w:asciiTheme="majorBidi" w:hAnsiTheme="majorBidi" w:cstheme="majorBidi"/>
          <w:sz w:val="24"/>
          <w:szCs w:val="24"/>
        </w:rPr>
        <w:t xml:space="preserve">nformation and </w:t>
      </w:r>
      <w:r>
        <w:rPr>
          <w:rFonts w:asciiTheme="majorBidi" w:hAnsiTheme="majorBidi" w:cstheme="majorBidi"/>
          <w:sz w:val="24"/>
          <w:szCs w:val="24"/>
        </w:rPr>
        <w:t>C</w:t>
      </w:r>
      <w:r w:rsidRPr="00023333">
        <w:rPr>
          <w:rFonts w:asciiTheme="majorBidi" w:hAnsiTheme="majorBidi" w:cstheme="majorBidi"/>
          <w:sz w:val="24"/>
          <w:szCs w:val="24"/>
        </w:rPr>
        <w:t>ommunication Technology. Subscale analysis showed that the highest and the lowest score</w:t>
      </w:r>
      <w:r>
        <w:rPr>
          <w:rFonts w:asciiTheme="majorBidi" w:hAnsiTheme="majorBidi" w:cstheme="majorBidi"/>
          <w:sz w:val="24"/>
          <w:szCs w:val="24"/>
        </w:rPr>
        <w:t>s</w:t>
      </w:r>
      <w:r w:rsidRPr="00023333">
        <w:rPr>
          <w:rFonts w:asciiTheme="majorBidi" w:hAnsiTheme="majorBidi" w:cstheme="majorBidi"/>
          <w:sz w:val="24"/>
          <w:szCs w:val="24"/>
        </w:rPr>
        <w:t xml:space="preserve"> w</w:t>
      </w:r>
      <w:r>
        <w:rPr>
          <w:rFonts w:asciiTheme="majorBidi" w:hAnsiTheme="majorBidi" w:cstheme="majorBidi"/>
          <w:sz w:val="24"/>
          <w:szCs w:val="24"/>
        </w:rPr>
        <w:t>ere</w:t>
      </w:r>
      <w:r w:rsidRPr="00023333">
        <w:rPr>
          <w:rFonts w:asciiTheme="majorBidi" w:hAnsiTheme="majorBidi" w:cstheme="majorBidi"/>
          <w:sz w:val="24"/>
          <w:szCs w:val="24"/>
        </w:rPr>
        <w:t xml:space="preserve"> related to Care Value of ICT, and Workload value of ICT, respectively. Students with higher average (GPA) had a more positive attitude towards "Care Value of ICT" (p &lt;0.001) and "Training of ICT skills" (p = 0.007). Significant</w:t>
      </w:r>
      <w:r w:rsidRPr="00023333">
        <w:rPr>
          <w:rFonts w:asciiTheme="majorBidi" w:hAnsiTheme="majorBidi" w:cstheme="majorBidi"/>
          <w:i/>
          <w:iCs/>
          <w:sz w:val="24"/>
          <w:szCs w:val="24"/>
        </w:rPr>
        <w:t xml:space="preserve"> </w:t>
      </w:r>
      <w:r w:rsidRPr="00023333">
        <w:rPr>
          <w:rFonts w:asciiTheme="majorBidi" w:hAnsiTheme="majorBidi" w:cstheme="majorBidi"/>
          <w:sz w:val="24"/>
          <w:szCs w:val="24"/>
        </w:rPr>
        <w:t xml:space="preserve">correlations were found between "Care Value of ICT" </w:t>
      </w:r>
      <w:r>
        <w:rPr>
          <w:rFonts w:asciiTheme="majorBidi" w:hAnsiTheme="majorBidi" w:cstheme="majorBidi"/>
          <w:sz w:val="24"/>
          <w:szCs w:val="24"/>
        </w:rPr>
        <w:t>and</w:t>
      </w:r>
      <w:r w:rsidRPr="00023333">
        <w:rPr>
          <w:rFonts w:asciiTheme="majorBidi" w:hAnsiTheme="majorBidi" w:cstheme="majorBidi"/>
          <w:sz w:val="24"/>
          <w:szCs w:val="24"/>
        </w:rPr>
        <w:t xml:space="preserve"> "Training of ICT skills" (r</w:t>
      </w:r>
      <w:r w:rsidRPr="00023333">
        <w:rPr>
          <w:rFonts w:asciiTheme="majorBidi" w:hAnsiTheme="majorBidi" w:cstheme="majorBidi"/>
          <w:sz w:val="24"/>
          <w:szCs w:val="24"/>
          <w:vertAlign w:val="subscript"/>
        </w:rPr>
        <w:t>s</w:t>
      </w:r>
      <w:r w:rsidRPr="00023333">
        <w:rPr>
          <w:rFonts w:asciiTheme="majorBidi" w:hAnsiTheme="majorBidi" w:cstheme="majorBidi"/>
          <w:sz w:val="24"/>
          <w:szCs w:val="24"/>
        </w:rPr>
        <w:t xml:space="preserve"> = 0.699, </w:t>
      </w:r>
      <w:r>
        <w:rPr>
          <w:rFonts w:asciiTheme="majorBidi" w:hAnsiTheme="majorBidi" w:cstheme="majorBidi"/>
          <w:sz w:val="24"/>
          <w:szCs w:val="24"/>
        </w:rPr>
        <w:t>p</w:t>
      </w:r>
      <w:r w:rsidRPr="00023333">
        <w:rPr>
          <w:rFonts w:asciiTheme="majorBidi" w:hAnsiTheme="majorBidi" w:cstheme="majorBidi"/>
          <w:sz w:val="24"/>
          <w:szCs w:val="24"/>
        </w:rPr>
        <w:t xml:space="preserve"> &lt;</w:t>
      </w:r>
      <w:r>
        <w:rPr>
          <w:rFonts w:asciiTheme="majorBidi" w:hAnsiTheme="majorBidi" w:cstheme="majorBidi"/>
          <w:sz w:val="24"/>
          <w:szCs w:val="24"/>
        </w:rPr>
        <w:t xml:space="preserve"> </w:t>
      </w:r>
      <w:r w:rsidRPr="00023333">
        <w:rPr>
          <w:rFonts w:asciiTheme="majorBidi" w:hAnsiTheme="majorBidi" w:cstheme="majorBidi"/>
          <w:sz w:val="24"/>
          <w:szCs w:val="24"/>
        </w:rPr>
        <w:t>0.001)</w:t>
      </w:r>
      <w:r>
        <w:rPr>
          <w:rFonts w:asciiTheme="majorBidi" w:hAnsiTheme="majorBidi" w:cstheme="majorBidi"/>
          <w:sz w:val="24"/>
          <w:szCs w:val="24"/>
        </w:rPr>
        <w:t>.</w:t>
      </w:r>
    </w:p>
    <w:p w:rsidR="000512EC" w:rsidRDefault="003B5846" w:rsidP="00074357">
      <w:pPr>
        <w:spacing w:after="0" w:line="360" w:lineRule="auto"/>
        <w:jc w:val="both"/>
        <w:rPr>
          <w:rFonts w:asciiTheme="majorBidi" w:hAnsiTheme="majorBidi" w:cstheme="majorBidi"/>
          <w:sz w:val="24"/>
          <w:szCs w:val="24"/>
        </w:rPr>
      </w:pPr>
      <w:r w:rsidRPr="00023333">
        <w:rPr>
          <w:rFonts w:asciiTheme="majorBidi" w:hAnsiTheme="majorBidi" w:cstheme="majorBidi"/>
          <w:b/>
          <w:bCs/>
          <w:sz w:val="24"/>
          <w:szCs w:val="24"/>
        </w:rPr>
        <w:t>Conclusion</w:t>
      </w:r>
      <w:r w:rsidRPr="00023333">
        <w:rPr>
          <w:rFonts w:asciiTheme="majorBidi" w:hAnsiTheme="majorBidi" w:cstheme="majorBidi"/>
          <w:sz w:val="24"/>
          <w:szCs w:val="24"/>
        </w:rPr>
        <w:t xml:space="preserve">: Although students' attitudes toward ICT were positive, </w:t>
      </w:r>
      <w:r>
        <w:rPr>
          <w:rFonts w:asciiTheme="majorBidi" w:hAnsiTheme="majorBidi" w:cstheme="majorBidi"/>
          <w:sz w:val="24"/>
          <w:szCs w:val="24"/>
        </w:rPr>
        <w:t>the subscales</w:t>
      </w:r>
      <w:r w:rsidRPr="00023333">
        <w:rPr>
          <w:rFonts w:asciiTheme="majorBidi" w:hAnsiTheme="majorBidi" w:cstheme="majorBidi"/>
          <w:sz w:val="24"/>
          <w:szCs w:val="24"/>
        </w:rPr>
        <w:t xml:space="preserve"> “ICT confidence" and "Workload value of ICT" </w:t>
      </w:r>
      <w:r>
        <w:rPr>
          <w:rFonts w:asciiTheme="majorBidi" w:hAnsiTheme="majorBidi" w:cstheme="majorBidi"/>
          <w:sz w:val="24"/>
          <w:szCs w:val="24"/>
        </w:rPr>
        <w:t>scored</w:t>
      </w:r>
      <w:r w:rsidRPr="00023333">
        <w:rPr>
          <w:rFonts w:asciiTheme="majorBidi" w:hAnsiTheme="majorBidi" w:cstheme="majorBidi"/>
          <w:sz w:val="24"/>
          <w:szCs w:val="24"/>
        </w:rPr>
        <w:t xml:space="preserve"> low. Educators should improve training </w:t>
      </w:r>
      <w:r>
        <w:rPr>
          <w:rFonts w:asciiTheme="majorBidi" w:hAnsiTheme="majorBidi" w:cstheme="majorBidi"/>
          <w:sz w:val="24"/>
          <w:szCs w:val="24"/>
        </w:rPr>
        <w:t>in</w:t>
      </w:r>
      <w:r w:rsidRPr="00023333">
        <w:rPr>
          <w:rFonts w:asciiTheme="majorBidi" w:hAnsiTheme="majorBidi" w:cstheme="majorBidi"/>
          <w:sz w:val="24"/>
          <w:szCs w:val="24"/>
        </w:rPr>
        <w:t xml:space="preserve"> ICT </w:t>
      </w:r>
      <w:r w:rsidRPr="00023333">
        <w:rPr>
          <w:rFonts w:asciiTheme="majorBidi" w:hAnsiTheme="majorBidi" w:cstheme="majorBidi"/>
          <w:sz w:val="24"/>
          <w:szCs w:val="24"/>
        </w:rPr>
        <w:lastRenderedPageBreak/>
        <w:t xml:space="preserve">skills in order to strengthen students' attitudes toward technology and increase self-confidence and productivity </w:t>
      </w:r>
      <w:r>
        <w:rPr>
          <w:rFonts w:asciiTheme="majorBidi" w:hAnsiTheme="majorBidi" w:cstheme="majorBidi"/>
          <w:sz w:val="24"/>
          <w:szCs w:val="24"/>
        </w:rPr>
        <w:t>related to</w:t>
      </w:r>
      <w:r w:rsidRPr="00023333">
        <w:rPr>
          <w:rFonts w:asciiTheme="majorBidi" w:hAnsiTheme="majorBidi" w:cstheme="majorBidi"/>
          <w:sz w:val="24"/>
          <w:szCs w:val="24"/>
        </w:rPr>
        <w:t xml:space="preserve"> ICT </w:t>
      </w:r>
      <w:r>
        <w:rPr>
          <w:rFonts w:asciiTheme="majorBidi" w:hAnsiTheme="majorBidi" w:cstheme="majorBidi"/>
          <w:sz w:val="24"/>
          <w:szCs w:val="24"/>
        </w:rPr>
        <w:t xml:space="preserve">use </w:t>
      </w:r>
      <w:r w:rsidRPr="00023333">
        <w:rPr>
          <w:rFonts w:asciiTheme="majorBidi" w:hAnsiTheme="majorBidi" w:cstheme="majorBidi"/>
          <w:sz w:val="24"/>
          <w:szCs w:val="24"/>
        </w:rPr>
        <w:t>in learning and clinical practice.</w:t>
      </w:r>
    </w:p>
    <w:p w:rsidR="003B5846" w:rsidRPr="00023333" w:rsidRDefault="000512EC" w:rsidP="00074357">
      <w:pPr>
        <w:spacing w:after="0" w:line="360" w:lineRule="auto"/>
        <w:jc w:val="both"/>
        <w:rPr>
          <w:rFonts w:asciiTheme="majorBidi" w:hAnsiTheme="majorBidi" w:cstheme="majorBidi"/>
          <w:sz w:val="24"/>
          <w:szCs w:val="24"/>
        </w:rPr>
      </w:pPr>
      <w:r w:rsidRPr="000512EC">
        <w:rPr>
          <w:rFonts w:asciiTheme="majorBidi" w:hAnsiTheme="majorBidi" w:cstheme="majorBidi"/>
          <w:sz w:val="24"/>
          <w:szCs w:val="24"/>
        </w:rPr>
        <w:t>Keywords: Information Technology, Students, Nursing, Midwifery</w:t>
      </w:r>
      <w:r w:rsidR="003B5846" w:rsidRPr="00023333">
        <w:rPr>
          <w:rFonts w:asciiTheme="majorBidi" w:hAnsiTheme="majorBidi" w:cstheme="majorBidi"/>
          <w:sz w:val="24"/>
          <w:szCs w:val="24"/>
        </w:rPr>
        <w:t xml:space="preserve"> </w:t>
      </w:r>
    </w:p>
    <w:p w:rsidR="003B5846" w:rsidRPr="00023333" w:rsidRDefault="003B5846" w:rsidP="00566BF1">
      <w:pPr>
        <w:spacing w:after="0" w:line="360" w:lineRule="auto"/>
        <w:rPr>
          <w:rFonts w:asciiTheme="majorBidi" w:hAnsiTheme="majorBidi" w:cstheme="majorBidi"/>
          <w:sz w:val="24"/>
          <w:szCs w:val="24"/>
        </w:rPr>
      </w:pPr>
      <w:r w:rsidRPr="00023333">
        <w:rPr>
          <w:rFonts w:asciiTheme="majorBidi" w:hAnsiTheme="majorBidi" w:cstheme="majorBidi"/>
          <w:sz w:val="24"/>
          <w:szCs w:val="24"/>
        </w:rPr>
        <w:br w:type="page"/>
      </w:r>
    </w:p>
    <w:p w:rsidR="003B5846" w:rsidRPr="00023333" w:rsidRDefault="003B5846" w:rsidP="00566BF1">
      <w:pPr>
        <w:spacing w:after="0" w:line="360" w:lineRule="auto"/>
        <w:jc w:val="both"/>
        <w:rPr>
          <w:rFonts w:asciiTheme="majorBidi" w:hAnsiTheme="majorBidi" w:cstheme="majorBidi"/>
          <w:b/>
          <w:bCs/>
          <w:sz w:val="24"/>
          <w:szCs w:val="24"/>
        </w:rPr>
      </w:pPr>
      <w:r w:rsidRPr="00023333">
        <w:rPr>
          <w:rFonts w:asciiTheme="majorBidi" w:hAnsiTheme="majorBidi" w:cstheme="majorBidi"/>
          <w:b/>
          <w:bCs/>
          <w:sz w:val="24"/>
          <w:szCs w:val="24"/>
        </w:rPr>
        <w:lastRenderedPageBreak/>
        <w:t>Introduction</w:t>
      </w:r>
    </w:p>
    <w:p w:rsidR="003B5846"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Information and communication technology </w:t>
      </w:r>
      <w:r>
        <w:rPr>
          <w:rFonts w:asciiTheme="majorBidi" w:hAnsiTheme="majorBidi" w:cstheme="majorBidi"/>
          <w:sz w:val="24"/>
          <w:szCs w:val="24"/>
        </w:rPr>
        <w:t xml:space="preserve">(ICT) </w:t>
      </w:r>
      <w:r w:rsidRPr="00023333">
        <w:rPr>
          <w:rFonts w:asciiTheme="majorBidi" w:hAnsiTheme="majorBidi" w:cstheme="majorBidi"/>
          <w:sz w:val="24"/>
          <w:szCs w:val="24"/>
        </w:rPr>
        <w:t xml:space="preserve">is a set of technologies that are used to communicate, transmit and disseminate information </w:t>
      </w:r>
      <w:r>
        <w:rPr>
          <w:rFonts w:asciiTheme="majorBidi" w:hAnsiTheme="majorBidi" w:cstheme="majorBidi"/>
          <w:noProof/>
          <w:sz w:val="24"/>
          <w:szCs w:val="24"/>
        </w:rPr>
        <w:t>(1)</w:t>
      </w:r>
      <w:r w:rsidRPr="00023333">
        <w:rPr>
          <w:rFonts w:asciiTheme="majorBidi" w:hAnsiTheme="majorBidi" w:cstheme="majorBidi"/>
          <w:sz w:val="24"/>
          <w:szCs w:val="24"/>
        </w:rPr>
        <w:t xml:space="preserve">. Learning </w:t>
      </w:r>
      <w:r>
        <w:rPr>
          <w:rFonts w:asciiTheme="majorBidi" w:hAnsiTheme="majorBidi" w:cstheme="majorBidi"/>
          <w:sz w:val="24"/>
          <w:szCs w:val="24"/>
        </w:rPr>
        <w:t>ICT</w:t>
      </w:r>
      <w:r w:rsidRPr="00023333">
        <w:rPr>
          <w:rFonts w:asciiTheme="majorBidi" w:hAnsiTheme="majorBidi" w:cstheme="majorBidi"/>
          <w:sz w:val="24"/>
          <w:szCs w:val="24"/>
        </w:rPr>
        <w:t xml:space="preserve"> and how to use it is an important issue in nursing and midwifery education. Nursing and midwifery students are among the departments </w:t>
      </w:r>
      <w:r>
        <w:rPr>
          <w:rFonts w:asciiTheme="majorBidi" w:hAnsiTheme="majorBidi" w:cstheme="majorBidi"/>
          <w:sz w:val="24"/>
          <w:szCs w:val="24"/>
        </w:rPr>
        <w:t>for which ICT use</w:t>
      </w:r>
      <w:r w:rsidRPr="00023333">
        <w:rPr>
          <w:rFonts w:asciiTheme="majorBidi" w:hAnsiTheme="majorBidi" w:cstheme="majorBidi"/>
          <w:sz w:val="24"/>
          <w:szCs w:val="24"/>
        </w:rPr>
        <w:t xml:space="preserve"> in academic education and clinical practice is very important </w:t>
      </w:r>
      <w:r>
        <w:rPr>
          <w:rFonts w:asciiTheme="majorBidi" w:hAnsiTheme="majorBidi" w:cstheme="majorBidi"/>
          <w:noProof/>
          <w:sz w:val="24"/>
          <w:szCs w:val="24"/>
        </w:rPr>
        <w:t>(2)</w:t>
      </w:r>
      <w:r w:rsidRPr="00023333">
        <w:rPr>
          <w:rFonts w:asciiTheme="majorBidi" w:hAnsiTheme="majorBidi" w:cstheme="majorBidi"/>
          <w:sz w:val="24"/>
          <w:szCs w:val="24"/>
        </w:rPr>
        <w:t xml:space="preserve">. These students should have the necessary competence in using </w:t>
      </w:r>
      <w:r>
        <w:rPr>
          <w:rFonts w:asciiTheme="majorBidi" w:hAnsiTheme="majorBidi" w:cstheme="majorBidi"/>
          <w:sz w:val="24"/>
          <w:szCs w:val="24"/>
        </w:rPr>
        <w:t>ICT</w:t>
      </w:r>
      <w:r w:rsidRPr="00023333">
        <w:rPr>
          <w:rFonts w:asciiTheme="majorBidi" w:hAnsiTheme="majorBidi" w:cstheme="majorBidi"/>
          <w:sz w:val="24"/>
          <w:szCs w:val="24"/>
        </w:rPr>
        <w:t xml:space="preserve">, although their ability is discussed </w:t>
      </w:r>
      <w:r>
        <w:rPr>
          <w:rFonts w:asciiTheme="majorBidi" w:hAnsiTheme="majorBidi" w:cstheme="majorBidi"/>
          <w:noProof/>
          <w:sz w:val="24"/>
          <w:szCs w:val="24"/>
        </w:rPr>
        <w:t>(3)</w:t>
      </w:r>
      <w:r w:rsidRPr="00023333">
        <w:rPr>
          <w:rFonts w:asciiTheme="majorBidi" w:hAnsiTheme="majorBidi" w:cstheme="majorBidi"/>
          <w:sz w:val="24"/>
          <w:szCs w:val="24"/>
        </w:rPr>
        <w:t xml:space="preserve">. </w:t>
      </w:r>
      <w:r>
        <w:rPr>
          <w:rFonts w:asciiTheme="majorBidi" w:hAnsiTheme="majorBidi" w:cstheme="majorBidi"/>
          <w:sz w:val="24"/>
          <w:szCs w:val="24"/>
        </w:rPr>
        <w:t>T</w:t>
      </w:r>
      <w:r w:rsidRPr="00023333">
        <w:rPr>
          <w:rFonts w:asciiTheme="majorBidi" w:hAnsiTheme="majorBidi" w:cstheme="majorBidi"/>
          <w:sz w:val="24"/>
          <w:szCs w:val="24"/>
        </w:rPr>
        <w:t xml:space="preserve">echnology-related aspects should be included in the student education program so that they have the necessary competence to use these technologies during their training and in their future professional practice </w:t>
      </w:r>
      <w:r>
        <w:rPr>
          <w:rFonts w:asciiTheme="majorBidi" w:hAnsiTheme="majorBidi" w:cstheme="majorBidi"/>
          <w:noProof/>
          <w:sz w:val="24"/>
          <w:szCs w:val="24"/>
        </w:rPr>
        <w:t>(4)</w:t>
      </w:r>
      <w:r w:rsidRPr="00023333">
        <w:rPr>
          <w:rFonts w:asciiTheme="majorBidi" w:hAnsiTheme="majorBidi" w:cstheme="majorBidi"/>
          <w:sz w:val="24"/>
          <w:szCs w:val="24"/>
        </w:rPr>
        <w:t>.</w:t>
      </w:r>
      <w:r>
        <w:rPr>
          <w:rFonts w:asciiTheme="majorBidi" w:hAnsiTheme="majorBidi" w:cstheme="majorBidi"/>
          <w:sz w:val="24"/>
          <w:szCs w:val="24"/>
        </w:rPr>
        <w:t xml:space="preserve"> </w:t>
      </w:r>
    </w:p>
    <w:p w:rsidR="003B5846" w:rsidRPr="00023333" w:rsidRDefault="003B5846" w:rsidP="00A82784">
      <w:pPr>
        <w:spacing w:after="0" w:line="360" w:lineRule="auto"/>
        <w:jc w:val="both"/>
        <w:rPr>
          <w:rFonts w:asciiTheme="majorBidi" w:hAnsiTheme="majorBidi" w:cstheme="majorBidi"/>
          <w:sz w:val="24"/>
          <w:szCs w:val="24"/>
        </w:rPr>
      </w:pPr>
      <w:r>
        <w:rPr>
          <w:rFonts w:asciiTheme="majorBidi" w:hAnsiTheme="majorBidi" w:cstheme="majorBidi"/>
          <w:sz w:val="24"/>
          <w:szCs w:val="24"/>
        </w:rPr>
        <w:t>ICTs</w:t>
      </w:r>
      <w:r w:rsidRPr="00023333">
        <w:rPr>
          <w:rFonts w:asciiTheme="majorBidi" w:hAnsiTheme="majorBidi" w:cstheme="majorBidi"/>
          <w:sz w:val="24"/>
          <w:szCs w:val="24"/>
        </w:rPr>
        <w:t xml:space="preserve"> enhance student learning through direct or indirect experiences in clinical settings </w:t>
      </w:r>
      <w:r>
        <w:rPr>
          <w:rFonts w:asciiTheme="majorBidi" w:hAnsiTheme="majorBidi" w:cstheme="majorBidi"/>
          <w:noProof/>
          <w:sz w:val="24"/>
          <w:szCs w:val="24"/>
        </w:rPr>
        <w:t>(5)</w:t>
      </w:r>
      <w:r w:rsidRPr="00023333">
        <w:rPr>
          <w:rFonts w:asciiTheme="majorBidi" w:hAnsiTheme="majorBidi" w:cstheme="majorBidi"/>
          <w:sz w:val="24"/>
          <w:szCs w:val="24"/>
        </w:rPr>
        <w:t xml:space="preserve">. </w:t>
      </w:r>
      <w:r>
        <w:rPr>
          <w:rFonts w:asciiTheme="majorBidi" w:hAnsiTheme="majorBidi" w:cstheme="majorBidi"/>
          <w:sz w:val="24"/>
          <w:szCs w:val="24"/>
        </w:rPr>
        <w:t>N</w:t>
      </w:r>
      <w:r w:rsidRPr="00023333">
        <w:rPr>
          <w:rFonts w:asciiTheme="majorBidi" w:hAnsiTheme="majorBidi" w:cstheme="majorBidi"/>
          <w:sz w:val="24"/>
          <w:szCs w:val="24"/>
        </w:rPr>
        <w:t xml:space="preserve">ursing students who used ICT tools during their first year of academic education had also greater academic satisfaction and success than other students </w:t>
      </w:r>
      <w:r>
        <w:rPr>
          <w:rFonts w:asciiTheme="majorBidi" w:hAnsiTheme="majorBidi" w:cstheme="majorBidi"/>
          <w:noProof/>
          <w:sz w:val="24"/>
          <w:szCs w:val="24"/>
        </w:rPr>
        <w:t>(6)</w:t>
      </w:r>
      <w:r w:rsidRPr="00023333">
        <w:rPr>
          <w:rFonts w:asciiTheme="majorBidi" w:hAnsiTheme="majorBidi" w:cstheme="majorBidi"/>
          <w:sz w:val="24"/>
          <w:szCs w:val="24"/>
        </w:rPr>
        <w:t xml:space="preserve">. Therefore, the integration of </w:t>
      </w:r>
      <w:r>
        <w:rPr>
          <w:rFonts w:asciiTheme="majorBidi" w:hAnsiTheme="majorBidi" w:cstheme="majorBidi"/>
          <w:sz w:val="24"/>
          <w:szCs w:val="24"/>
        </w:rPr>
        <w:t>ICT</w:t>
      </w:r>
      <w:r w:rsidRPr="00023333">
        <w:rPr>
          <w:rFonts w:asciiTheme="majorBidi" w:hAnsiTheme="majorBidi" w:cstheme="majorBidi"/>
          <w:sz w:val="24"/>
          <w:szCs w:val="24"/>
        </w:rPr>
        <w:t xml:space="preserve"> components in the curriculum of nursing and midwifery students in many countries is recognized as an important and useful teaching aid </w:t>
      </w:r>
      <w:r>
        <w:rPr>
          <w:rFonts w:asciiTheme="majorBidi" w:hAnsiTheme="majorBidi" w:cstheme="majorBidi"/>
          <w:noProof/>
          <w:sz w:val="24"/>
          <w:szCs w:val="24"/>
        </w:rPr>
        <w:t>(6-8)</w:t>
      </w:r>
      <w:r>
        <w:rPr>
          <w:rFonts w:asciiTheme="majorBidi" w:hAnsiTheme="majorBidi" w:cstheme="majorBidi"/>
          <w:sz w:val="24"/>
          <w:szCs w:val="24"/>
        </w:rPr>
        <w:t>.</w:t>
      </w:r>
      <w:r w:rsidRPr="00023333">
        <w:rPr>
          <w:rFonts w:asciiTheme="majorBidi" w:hAnsiTheme="majorBidi" w:cstheme="majorBidi"/>
          <w:sz w:val="24"/>
          <w:szCs w:val="24"/>
        </w:rPr>
        <w:t xml:space="preserve"> </w:t>
      </w:r>
      <w:r>
        <w:rPr>
          <w:rFonts w:asciiTheme="majorBidi" w:hAnsiTheme="majorBidi" w:cstheme="majorBidi"/>
          <w:sz w:val="24"/>
          <w:szCs w:val="24"/>
        </w:rPr>
        <w:t>T</w:t>
      </w:r>
      <w:r w:rsidRPr="00023333">
        <w:rPr>
          <w:rFonts w:asciiTheme="majorBidi" w:hAnsiTheme="majorBidi" w:cstheme="majorBidi"/>
          <w:sz w:val="24"/>
          <w:szCs w:val="24"/>
        </w:rPr>
        <w:t>hus</w:t>
      </w:r>
      <w:r>
        <w:rPr>
          <w:rFonts w:asciiTheme="majorBidi" w:hAnsiTheme="majorBidi" w:cstheme="majorBidi"/>
          <w:sz w:val="24"/>
          <w:szCs w:val="24"/>
        </w:rPr>
        <w:t>,</w:t>
      </w:r>
      <w:r w:rsidRPr="00023333">
        <w:rPr>
          <w:rFonts w:asciiTheme="majorBidi" w:hAnsiTheme="majorBidi" w:cstheme="majorBidi"/>
          <w:sz w:val="24"/>
          <w:szCs w:val="24"/>
        </w:rPr>
        <w:t xml:space="preserve"> it is expected to integrate these technologies in the curriculum of nursing and midwifery students so that the</w:t>
      </w:r>
      <w:r>
        <w:rPr>
          <w:rFonts w:asciiTheme="majorBidi" w:hAnsiTheme="majorBidi" w:cstheme="majorBidi"/>
          <w:sz w:val="24"/>
          <w:szCs w:val="24"/>
        </w:rPr>
        <w:t>y</w:t>
      </w:r>
      <w:r w:rsidRPr="00023333">
        <w:rPr>
          <w:rFonts w:asciiTheme="majorBidi" w:hAnsiTheme="majorBidi" w:cstheme="majorBidi"/>
          <w:sz w:val="24"/>
          <w:szCs w:val="24"/>
        </w:rPr>
        <w:t xml:space="preserve"> can achieve a high level of skills and competence in the use of these technologies </w:t>
      </w:r>
      <w:r>
        <w:rPr>
          <w:rFonts w:asciiTheme="majorBidi" w:hAnsiTheme="majorBidi" w:cstheme="majorBidi"/>
          <w:noProof/>
          <w:sz w:val="24"/>
          <w:szCs w:val="24"/>
        </w:rPr>
        <w:t>(3, 9)</w:t>
      </w:r>
      <w:r w:rsidRPr="00023333">
        <w:rPr>
          <w:rFonts w:asciiTheme="majorBidi" w:hAnsiTheme="majorBidi" w:cstheme="majorBidi"/>
          <w:sz w:val="24"/>
          <w:szCs w:val="24"/>
        </w:rPr>
        <w:t xml:space="preserve">. In addition to gaining knowledge and skills in the field of </w:t>
      </w:r>
      <w:r>
        <w:rPr>
          <w:rFonts w:asciiTheme="majorBidi" w:hAnsiTheme="majorBidi" w:cstheme="majorBidi"/>
          <w:sz w:val="24"/>
          <w:szCs w:val="24"/>
        </w:rPr>
        <w:t>ICT</w:t>
      </w:r>
      <w:r w:rsidRPr="00023333">
        <w:rPr>
          <w:rFonts w:asciiTheme="majorBidi" w:hAnsiTheme="majorBidi" w:cstheme="majorBidi"/>
          <w:sz w:val="24"/>
          <w:szCs w:val="24"/>
        </w:rPr>
        <w:t xml:space="preserve">, their understanding and attitude towards these technologies play a very important role in the use or non-use of these </w:t>
      </w:r>
      <w:r>
        <w:rPr>
          <w:rFonts w:asciiTheme="majorBidi" w:hAnsiTheme="majorBidi" w:cstheme="majorBidi"/>
          <w:sz w:val="24"/>
          <w:szCs w:val="24"/>
        </w:rPr>
        <w:t>tool</w:t>
      </w:r>
      <w:r w:rsidRPr="00023333">
        <w:rPr>
          <w:rFonts w:asciiTheme="majorBidi" w:hAnsiTheme="majorBidi" w:cstheme="majorBidi"/>
          <w:sz w:val="24"/>
          <w:szCs w:val="24"/>
        </w:rPr>
        <w:t xml:space="preserve">s in teaching and learning activities and their future clinical performance </w:t>
      </w:r>
      <w:r>
        <w:rPr>
          <w:rFonts w:asciiTheme="majorBidi" w:hAnsiTheme="majorBidi" w:cstheme="majorBidi"/>
          <w:noProof/>
          <w:sz w:val="24"/>
          <w:szCs w:val="24"/>
        </w:rPr>
        <w:t>(10)</w:t>
      </w:r>
      <w:r w:rsidRPr="00023333">
        <w:rPr>
          <w:rFonts w:asciiTheme="majorBidi" w:hAnsiTheme="majorBidi" w:cstheme="majorBidi"/>
          <w:sz w:val="24"/>
          <w:szCs w:val="24"/>
        </w:rPr>
        <w:t>. Therefore, the stud</w:t>
      </w:r>
      <w:r>
        <w:rPr>
          <w:rFonts w:asciiTheme="majorBidi" w:hAnsiTheme="majorBidi" w:cstheme="majorBidi"/>
          <w:sz w:val="24"/>
          <w:szCs w:val="24"/>
        </w:rPr>
        <w:t>ying</w:t>
      </w:r>
      <w:r w:rsidRPr="00023333">
        <w:rPr>
          <w:rFonts w:asciiTheme="majorBidi" w:hAnsiTheme="majorBidi" w:cstheme="majorBidi"/>
          <w:sz w:val="24"/>
          <w:szCs w:val="24"/>
        </w:rPr>
        <w:t xml:space="preserve"> nursing and midwifery students</w:t>
      </w:r>
      <w:r>
        <w:rPr>
          <w:rFonts w:asciiTheme="majorBidi" w:hAnsiTheme="majorBidi" w:cstheme="majorBidi"/>
          <w:sz w:val="24"/>
          <w:szCs w:val="24"/>
        </w:rPr>
        <w:t>’ attitudes</w:t>
      </w:r>
      <w:r w:rsidRPr="00023333">
        <w:rPr>
          <w:rFonts w:asciiTheme="majorBidi" w:hAnsiTheme="majorBidi" w:cstheme="majorBidi"/>
          <w:sz w:val="24"/>
          <w:szCs w:val="24"/>
        </w:rPr>
        <w:t xml:space="preserve"> in relation to </w:t>
      </w:r>
      <w:r>
        <w:rPr>
          <w:rFonts w:asciiTheme="majorBidi" w:hAnsiTheme="majorBidi" w:cstheme="majorBidi"/>
          <w:sz w:val="24"/>
          <w:szCs w:val="24"/>
        </w:rPr>
        <w:t>ICT</w:t>
      </w:r>
      <w:r w:rsidRPr="00023333">
        <w:rPr>
          <w:rFonts w:asciiTheme="majorBidi" w:hAnsiTheme="majorBidi" w:cstheme="majorBidi"/>
          <w:sz w:val="24"/>
          <w:szCs w:val="24"/>
        </w:rPr>
        <w:t xml:space="preserve"> has been considered as an important and fundamental issue in the field of education and clinical practice </w:t>
      </w:r>
      <w:r>
        <w:rPr>
          <w:rFonts w:asciiTheme="majorBidi" w:hAnsiTheme="majorBidi" w:cstheme="majorBidi"/>
          <w:noProof/>
          <w:sz w:val="24"/>
          <w:szCs w:val="24"/>
        </w:rPr>
        <w:t>(3, 11)</w:t>
      </w:r>
      <w:r w:rsidRPr="00023333">
        <w:rPr>
          <w:rFonts w:asciiTheme="majorBidi" w:hAnsiTheme="majorBidi" w:cstheme="majorBidi"/>
          <w:sz w:val="24"/>
          <w:szCs w:val="24"/>
        </w:rPr>
        <w:t>.</w:t>
      </w:r>
    </w:p>
    <w:p w:rsidR="003B5846"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With this in mind, Lee &amp; Clarke examined the attitudes of nursing students in South Korea with the aim of developing a short version of the Information Technology Attitude Scales for Health (ITASH) </w:t>
      </w:r>
      <w:r>
        <w:rPr>
          <w:rFonts w:asciiTheme="majorBidi" w:hAnsiTheme="majorBidi" w:cstheme="majorBidi"/>
          <w:noProof/>
          <w:sz w:val="24"/>
          <w:szCs w:val="24"/>
        </w:rPr>
        <w:t>(3)</w:t>
      </w:r>
      <w:r w:rsidRPr="00023333">
        <w:rPr>
          <w:rFonts w:asciiTheme="majorBidi" w:hAnsiTheme="majorBidi" w:cstheme="majorBidi"/>
          <w:sz w:val="24"/>
          <w:szCs w:val="24"/>
        </w:rPr>
        <w:t>. In another study, Tubaishat examined nursing students' attitudes and personal characteristics affecting technology</w:t>
      </w:r>
      <w:r>
        <w:rPr>
          <w:rFonts w:asciiTheme="majorBidi" w:hAnsiTheme="majorBidi" w:cstheme="majorBidi"/>
          <w:sz w:val="24"/>
          <w:szCs w:val="24"/>
        </w:rPr>
        <w:t xml:space="preserve"> acceptance</w:t>
      </w:r>
      <w:r w:rsidRPr="00023333">
        <w:rPr>
          <w:rFonts w:asciiTheme="majorBidi" w:hAnsiTheme="majorBidi" w:cstheme="majorBidi"/>
          <w:sz w:val="24"/>
          <w:szCs w:val="24"/>
        </w:rPr>
        <w:t xml:space="preserve">. The findings of this study showed a positive attitude of nursing students towards technology. However, in this study, convenience sampling method and low response rate (55.30%) of the participants were among the limitations of the study </w:t>
      </w:r>
      <w:r>
        <w:rPr>
          <w:rFonts w:asciiTheme="majorBidi" w:hAnsiTheme="majorBidi" w:cstheme="majorBidi"/>
          <w:noProof/>
          <w:sz w:val="24"/>
          <w:szCs w:val="24"/>
        </w:rPr>
        <w:t>(12)</w:t>
      </w:r>
      <w:r w:rsidRPr="00023333">
        <w:rPr>
          <w:rFonts w:asciiTheme="majorBidi" w:hAnsiTheme="majorBidi" w:cstheme="majorBidi"/>
          <w:sz w:val="24"/>
          <w:szCs w:val="24"/>
        </w:rPr>
        <w:t>.</w:t>
      </w:r>
    </w:p>
    <w:p w:rsidR="003B5846" w:rsidRPr="00023333"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 In Iran, however, the attitudes of physicians, medical students and health workers </w:t>
      </w:r>
      <w:r>
        <w:rPr>
          <w:rFonts w:asciiTheme="majorBidi" w:hAnsiTheme="majorBidi" w:cstheme="majorBidi"/>
          <w:noProof/>
          <w:sz w:val="24"/>
          <w:szCs w:val="24"/>
        </w:rPr>
        <w:t>(8)</w:t>
      </w:r>
      <w:r w:rsidRPr="00023333">
        <w:rPr>
          <w:rFonts w:asciiTheme="majorBidi" w:hAnsiTheme="majorBidi" w:cstheme="majorBidi"/>
          <w:sz w:val="24"/>
          <w:szCs w:val="24"/>
        </w:rPr>
        <w:t xml:space="preserve"> as well as public health, occupational health and environmental health students in relation to information and communication technology </w:t>
      </w:r>
      <w:r>
        <w:rPr>
          <w:rFonts w:asciiTheme="majorBidi" w:hAnsiTheme="majorBidi" w:cstheme="majorBidi"/>
          <w:noProof/>
          <w:sz w:val="24"/>
          <w:szCs w:val="24"/>
        </w:rPr>
        <w:t>(13)</w:t>
      </w:r>
      <w:r w:rsidRPr="00023333">
        <w:rPr>
          <w:rFonts w:asciiTheme="majorBidi" w:hAnsiTheme="majorBidi" w:cstheme="majorBidi"/>
          <w:sz w:val="24"/>
          <w:szCs w:val="24"/>
        </w:rPr>
        <w:t xml:space="preserve"> have been studied and a favorable attitude</w:t>
      </w:r>
      <w:r>
        <w:rPr>
          <w:rFonts w:asciiTheme="majorBidi" w:hAnsiTheme="majorBidi" w:cstheme="majorBidi"/>
          <w:sz w:val="24"/>
          <w:szCs w:val="24"/>
        </w:rPr>
        <w:t xml:space="preserve"> was documented </w:t>
      </w:r>
      <w:r>
        <w:rPr>
          <w:rFonts w:asciiTheme="majorBidi" w:hAnsiTheme="majorBidi" w:cstheme="majorBidi"/>
          <w:sz w:val="24"/>
          <w:szCs w:val="24"/>
        </w:rPr>
        <w:lastRenderedPageBreak/>
        <w:t>among these participants</w:t>
      </w:r>
      <w:r w:rsidRPr="00023333">
        <w:rPr>
          <w:rFonts w:asciiTheme="majorBidi" w:hAnsiTheme="majorBidi" w:cstheme="majorBidi"/>
          <w:sz w:val="24"/>
          <w:szCs w:val="24"/>
        </w:rPr>
        <w:t xml:space="preserve">. So far, the attitudes of nursing and midwifery students </w:t>
      </w:r>
      <w:r>
        <w:rPr>
          <w:rFonts w:asciiTheme="majorBidi" w:hAnsiTheme="majorBidi" w:cstheme="majorBidi"/>
          <w:sz w:val="24"/>
          <w:szCs w:val="24"/>
        </w:rPr>
        <w:t>towards health</w:t>
      </w:r>
      <w:r w:rsidRPr="00023333">
        <w:rPr>
          <w:rFonts w:asciiTheme="majorBidi" w:hAnsiTheme="majorBidi" w:cstheme="majorBidi"/>
          <w:sz w:val="24"/>
          <w:szCs w:val="24"/>
        </w:rPr>
        <w:t xml:space="preserve"> </w:t>
      </w:r>
      <w:r>
        <w:rPr>
          <w:rFonts w:asciiTheme="majorBidi" w:hAnsiTheme="majorBidi" w:cstheme="majorBidi"/>
          <w:sz w:val="24"/>
          <w:szCs w:val="24"/>
        </w:rPr>
        <w:t>ICT</w:t>
      </w:r>
      <w:r w:rsidRPr="00023333">
        <w:rPr>
          <w:rFonts w:asciiTheme="majorBidi" w:hAnsiTheme="majorBidi" w:cstheme="majorBidi"/>
          <w:sz w:val="24"/>
          <w:szCs w:val="24"/>
        </w:rPr>
        <w:t xml:space="preserve"> have not been studied and there is little information in this field. In line with the research background and the importance of the subject and in order to fill the existing information gap, the present study was conducted to investigate the attitudes of nursing and midwifery students regarding Health Information and Communication Technology.</w:t>
      </w:r>
    </w:p>
    <w:p w:rsidR="003B5846" w:rsidRPr="00023333" w:rsidRDefault="003B5846" w:rsidP="00566BF1">
      <w:pPr>
        <w:spacing w:after="0" w:line="360" w:lineRule="auto"/>
        <w:jc w:val="both"/>
        <w:rPr>
          <w:rFonts w:asciiTheme="majorBidi" w:hAnsiTheme="majorBidi" w:cstheme="majorBidi"/>
          <w:sz w:val="24"/>
          <w:szCs w:val="24"/>
        </w:rPr>
      </w:pPr>
      <w:r w:rsidRPr="00023333">
        <w:rPr>
          <w:rFonts w:asciiTheme="majorBidi" w:hAnsiTheme="majorBidi" w:cstheme="majorBidi"/>
          <w:b/>
          <w:bCs/>
          <w:sz w:val="24"/>
          <w:szCs w:val="24"/>
        </w:rPr>
        <w:t>Method</w:t>
      </w:r>
      <w:r>
        <w:rPr>
          <w:rFonts w:asciiTheme="majorBidi" w:hAnsiTheme="majorBidi" w:cstheme="majorBidi"/>
          <w:b/>
          <w:bCs/>
          <w:sz w:val="24"/>
          <w:szCs w:val="24"/>
        </w:rPr>
        <w:t>s</w:t>
      </w:r>
    </w:p>
    <w:p w:rsidR="003B5846" w:rsidRPr="00023333" w:rsidRDefault="003B5846" w:rsidP="008E13EE">
      <w:pPr>
        <w:spacing w:after="0" w:line="360" w:lineRule="auto"/>
        <w:jc w:val="both"/>
        <w:rPr>
          <w:rFonts w:asciiTheme="majorBidi" w:hAnsiTheme="majorBidi" w:cstheme="majorBidi"/>
          <w:sz w:val="24"/>
          <w:szCs w:val="24"/>
        </w:rPr>
      </w:pPr>
      <w:r w:rsidRPr="002F3B51">
        <w:rPr>
          <w:rFonts w:asciiTheme="majorBidi" w:hAnsiTheme="majorBidi" w:cstheme="majorBidi"/>
          <w:sz w:val="24"/>
          <w:szCs w:val="24"/>
        </w:rPr>
        <w:t xml:space="preserve">This cross-sectional study was conducted with the participation of nursing and midwifery students of Torbat Heydariyeh University of Medical Sciences between October and December </w:t>
      </w:r>
      <w:r w:rsidR="008E13EE">
        <w:rPr>
          <w:rFonts w:asciiTheme="majorBidi" w:hAnsiTheme="majorBidi" w:cstheme="majorBidi"/>
          <w:sz w:val="24"/>
          <w:szCs w:val="24"/>
        </w:rPr>
        <w:t>2021</w:t>
      </w:r>
      <w:r w:rsidRPr="002F3B51">
        <w:rPr>
          <w:rFonts w:asciiTheme="majorBidi" w:hAnsiTheme="majorBidi" w:cstheme="majorBidi"/>
          <w:sz w:val="24"/>
          <w:szCs w:val="24"/>
        </w:rPr>
        <w:t xml:space="preserve"> The sample size (N=180) was calculated based on a pilot study with the participation of 30 members of the statistical population using the</w:t>
      </w:r>
      <w:r w:rsidRPr="00023333">
        <w:rPr>
          <w:rFonts w:asciiTheme="majorBidi" w:hAnsiTheme="majorBidi" w:cstheme="majorBidi"/>
          <w:sz w:val="24"/>
          <w:szCs w:val="24"/>
        </w:rPr>
        <w:t xml:space="preserve"> </w:t>
      </w:r>
      <w:proofErr w:type="gramStart"/>
      <w:r w:rsidRPr="00023333">
        <w:rPr>
          <w:rFonts w:asciiTheme="majorBidi" w:hAnsiTheme="majorBidi" w:cstheme="majorBidi"/>
          <w:sz w:val="24"/>
          <w:szCs w:val="24"/>
        </w:rPr>
        <w:t xml:space="preserve">formula </w:t>
      </w:r>
      <w:proofErr w:type="gramEnd"/>
      <m:oMath>
        <m:r>
          <m:rPr>
            <m:sty m:val="p"/>
          </m:rPr>
          <w:rPr>
            <w:rFonts w:ascii="Cambria Math" w:hAnsi="Cambria Math" w:cstheme="majorBidi"/>
            <w:sz w:val="24"/>
            <w:szCs w:val="24"/>
          </w:rPr>
          <m:t xml:space="preserve">n= </m:t>
        </m:r>
        <m:f>
          <m:fPr>
            <m:ctrlPr>
              <w:rPr>
                <w:rFonts w:ascii="Cambria Math" w:hAnsi="Cambria Math" w:cstheme="majorBidi"/>
                <w:sz w:val="24"/>
                <w:szCs w:val="24"/>
              </w:rPr>
            </m:ctrlPr>
          </m:fPr>
          <m:num>
            <m:sSup>
              <m:sSupPr>
                <m:ctrlPr>
                  <w:rPr>
                    <w:rFonts w:ascii="Cambria Math" w:hAnsi="Cambria Math" w:cstheme="majorBidi"/>
                    <w:sz w:val="24"/>
                    <w:szCs w:val="24"/>
                  </w:rPr>
                </m:ctrlPr>
              </m:sSupPr>
              <m:e>
                <m:r>
                  <m:rPr>
                    <m:sty m:val="p"/>
                  </m:rPr>
                  <w:rPr>
                    <w:rFonts w:ascii="Cambria Math" w:hAnsi="Cambria Math" w:cstheme="majorBidi"/>
                    <w:sz w:val="24"/>
                    <w:szCs w:val="24"/>
                  </w:rPr>
                  <m:t>z</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m:t>
            </m:r>
            <m:sSup>
              <m:sSupPr>
                <m:ctrlPr>
                  <w:rPr>
                    <w:rFonts w:ascii="Cambria Math" w:hAnsi="Cambria Math" w:cstheme="majorBidi"/>
                    <w:sz w:val="24"/>
                    <w:szCs w:val="24"/>
                  </w:rPr>
                </m:ctrlPr>
              </m:sSupPr>
              <m:e>
                <m:r>
                  <m:rPr>
                    <m:sty m:val="p"/>
                  </m:rPr>
                  <w:rPr>
                    <w:rFonts w:ascii="Cambria Math" w:hAnsi="Cambria Math" w:cstheme="majorBidi"/>
                    <w:sz w:val="24"/>
                    <w:szCs w:val="24"/>
                  </w:rPr>
                  <m:t>s</m:t>
                </m:r>
              </m:e>
              <m:sup>
                <m:r>
                  <m:rPr>
                    <m:sty m:val="p"/>
                  </m:rPr>
                  <w:rPr>
                    <w:rFonts w:ascii="Cambria Math" w:hAnsi="Cambria Math" w:cstheme="majorBidi"/>
                    <w:sz w:val="24"/>
                    <w:szCs w:val="24"/>
                  </w:rPr>
                  <m:t>2</m:t>
                </m:r>
              </m:sup>
            </m:sSup>
          </m:num>
          <m:den>
            <m:sSup>
              <m:sSupPr>
                <m:ctrlPr>
                  <w:rPr>
                    <w:rFonts w:ascii="Cambria Math" w:hAnsi="Cambria Math" w:cstheme="majorBidi"/>
                    <w:sz w:val="24"/>
                    <w:szCs w:val="24"/>
                  </w:rPr>
                </m:ctrlPr>
              </m:sSupPr>
              <m:e>
                <m:r>
                  <m:rPr>
                    <m:sty m:val="p"/>
                  </m:rPr>
                  <w:rPr>
                    <w:rFonts w:ascii="Cambria Math" w:hAnsi="Cambria Math" w:cstheme="majorBidi"/>
                    <w:sz w:val="24"/>
                    <w:szCs w:val="24"/>
                  </w:rPr>
                  <m:t>d</m:t>
                </m:r>
              </m:e>
              <m:sup>
                <m:r>
                  <m:rPr>
                    <m:sty m:val="p"/>
                  </m:rPr>
                  <w:rPr>
                    <w:rFonts w:ascii="Cambria Math" w:hAnsi="Cambria Math" w:cstheme="majorBidi"/>
                    <w:sz w:val="24"/>
                    <w:szCs w:val="24"/>
                  </w:rPr>
                  <m:t>2</m:t>
                </m:r>
              </m:sup>
            </m:sSup>
          </m:den>
        </m:f>
      </m:oMath>
      <w:r>
        <w:rPr>
          <w:rFonts w:asciiTheme="majorBidi" w:hAnsiTheme="majorBidi" w:cstheme="majorBidi" w:hint="cs"/>
          <w:sz w:val="24"/>
          <w:szCs w:val="24"/>
          <w:rtl/>
        </w:rPr>
        <w:t>.</w:t>
      </w:r>
      <w:r w:rsidRPr="002F3B51">
        <w:rPr>
          <w:rFonts w:asciiTheme="majorBidi" w:hAnsiTheme="majorBidi" w:cstheme="majorBidi"/>
          <w:sz w:val="24"/>
          <w:szCs w:val="24"/>
        </w:rPr>
        <w:t xml:space="preserve"> </w:t>
      </w:r>
      <w:r>
        <w:rPr>
          <w:rFonts w:asciiTheme="majorBidi" w:hAnsiTheme="majorBidi" w:cstheme="majorBidi"/>
          <w:sz w:val="24"/>
          <w:szCs w:val="24"/>
        </w:rPr>
        <w:t xml:space="preserve"> </w:t>
      </w:r>
      <w:r w:rsidRPr="00023333">
        <w:rPr>
          <w:rFonts w:asciiTheme="majorBidi" w:hAnsiTheme="majorBidi" w:cstheme="majorBidi"/>
          <w:sz w:val="24"/>
          <w:szCs w:val="24"/>
        </w:rPr>
        <w:t>Stratified random sampling was used in this study. Study</w:t>
      </w:r>
      <w:r>
        <w:rPr>
          <w:rFonts w:asciiTheme="majorBidi" w:hAnsiTheme="majorBidi" w:cstheme="majorBidi"/>
          <w:sz w:val="24"/>
          <w:szCs w:val="24"/>
        </w:rPr>
        <w:t>ing</w:t>
      </w:r>
      <w:r w:rsidRPr="00023333">
        <w:rPr>
          <w:rFonts w:asciiTheme="majorBidi" w:hAnsiTheme="majorBidi" w:cstheme="majorBidi"/>
          <w:sz w:val="24"/>
          <w:szCs w:val="24"/>
        </w:rPr>
        <w:t xml:space="preserve"> in nursing or midwifery, having at least one semester of clinical internship and willingness to participate in the study were the inclusion criteria. Lack of complete response to the </w:t>
      </w:r>
      <w:r>
        <w:rPr>
          <w:rFonts w:asciiTheme="majorBidi" w:hAnsiTheme="majorBidi" w:cstheme="majorBidi"/>
          <w:sz w:val="24"/>
          <w:szCs w:val="24"/>
        </w:rPr>
        <w:t>questionnaire</w:t>
      </w:r>
      <w:r w:rsidRPr="00023333">
        <w:rPr>
          <w:rFonts w:asciiTheme="majorBidi" w:hAnsiTheme="majorBidi" w:cstheme="majorBidi"/>
          <w:sz w:val="24"/>
          <w:szCs w:val="24"/>
        </w:rPr>
        <w:t xml:space="preserve"> was the exclusion criterion.</w:t>
      </w:r>
    </w:p>
    <w:p w:rsidR="003B5846" w:rsidRPr="00023333" w:rsidRDefault="003B5846" w:rsidP="006F68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The study</w:t>
      </w:r>
      <w:r>
        <w:rPr>
          <w:rFonts w:asciiTheme="majorBidi" w:hAnsiTheme="majorBidi" w:cstheme="majorBidi"/>
          <w:sz w:val="24"/>
          <w:szCs w:val="24"/>
        </w:rPr>
        <w:t xml:space="preserve"> questionnaire</w:t>
      </w:r>
      <w:r w:rsidRPr="00023333">
        <w:rPr>
          <w:rFonts w:asciiTheme="majorBidi" w:hAnsiTheme="majorBidi" w:cstheme="majorBidi"/>
          <w:sz w:val="24"/>
          <w:szCs w:val="24"/>
        </w:rPr>
        <w:t xml:space="preserve"> consisted of two parts: demographic information form and Information Technology Attitude Scales for Health (ITASH). The demographic form included age, gender, semester, field of study and previous semester grade point average. The ITASH tool was used to determine the attitude of nursing and midwifery students</w:t>
      </w:r>
      <w:r>
        <w:rPr>
          <w:rFonts w:asciiTheme="majorBidi" w:hAnsiTheme="majorBidi" w:cstheme="majorBidi"/>
          <w:sz w:val="24"/>
          <w:szCs w:val="24"/>
        </w:rPr>
        <w:t xml:space="preserve">. </w:t>
      </w:r>
    </w:p>
    <w:p w:rsidR="003B5846" w:rsidRPr="00023333" w:rsidRDefault="003B5846" w:rsidP="00A82784">
      <w:pPr>
        <w:spacing w:after="0" w:line="360" w:lineRule="auto"/>
        <w:jc w:val="both"/>
        <w:rPr>
          <w:rFonts w:asciiTheme="majorBidi" w:hAnsiTheme="majorBidi" w:cstheme="majorBidi"/>
          <w:sz w:val="24"/>
          <w:szCs w:val="24"/>
        </w:rPr>
      </w:pPr>
      <w:r w:rsidRPr="009B62A0">
        <w:rPr>
          <w:rFonts w:asciiTheme="majorBidi" w:hAnsiTheme="majorBidi" w:cstheme="majorBidi"/>
          <w:sz w:val="24"/>
          <w:szCs w:val="24"/>
        </w:rPr>
        <w:t>The ITASH was originally developed in English, and after obtaining permission from the original author, it was translated into Persian using a forward-backward method and used in the current study. The ITASH includes 19 items and four subscales: "Care value of ICT" (4 items), "Training of ICT skills" (6 items), "ICT Confidence" (4 items) and "Workload value</w:t>
      </w:r>
      <w:r w:rsidRPr="00023333">
        <w:rPr>
          <w:rFonts w:asciiTheme="majorBidi" w:hAnsiTheme="majorBidi" w:cstheme="majorBidi"/>
          <w:sz w:val="24"/>
          <w:szCs w:val="24"/>
        </w:rPr>
        <w:t xml:space="preserve"> of ICT" (5 items). Items were ranked on a Likert scale with four options (1 = strongly disagree), (2 = disagree), (3 = agree) and (4 = strongly agree). Scores ranged from 19 to 76 on this scale.</w:t>
      </w:r>
      <w:r>
        <w:rPr>
          <w:rFonts w:asciiTheme="majorBidi" w:hAnsiTheme="majorBidi" w:cstheme="majorBidi"/>
          <w:sz w:val="24"/>
          <w:szCs w:val="24"/>
        </w:rPr>
        <w:t xml:space="preserve"> This tool </w:t>
      </w:r>
      <w:r w:rsidRPr="00023333">
        <w:rPr>
          <w:rFonts w:asciiTheme="majorBidi" w:hAnsiTheme="majorBidi" w:cstheme="majorBidi"/>
          <w:sz w:val="24"/>
          <w:szCs w:val="24"/>
        </w:rPr>
        <w:t xml:space="preserve">has </w:t>
      </w:r>
      <w:r>
        <w:rPr>
          <w:rFonts w:asciiTheme="majorBidi" w:hAnsiTheme="majorBidi" w:cstheme="majorBidi"/>
          <w:sz w:val="24"/>
          <w:szCs w:val="24"/>
        </w:rPr>
        <w:t xml:space="preserve">shown </w:t>
      </w:r>
      <w:r w:rsidRPr="00023333">
        <w:rPr>
          <w:rFonts w:asciiTheme="majorBidi" w:hAnsiTheme="majorBidi" w:cstheme="majorBidi"/>
          <w:sz w:val="24"/>
          <w:szCs w:val="24"/>
        </w:rPr>
        <w:t>good validity and reliability</w:t>
      </w:r>
      <w:r>
        <w:rPr>
          <w:rFonts w:asciiTheme="majorBidi" w:hAnsiTheme="majorBidi" w:cstheme="majorBidi"/>
          <w:sz w:val="24"/>
          <w:szCs w:val="24"/>
        </w:rPr>
        <w:t xml:space="preserve"> </w:t>
      </w:r>
      <w:r>
        <w:rPr>
          <w:rFonts w:asciiTheme="majorBidi" w:hAnsiTheme="majorBidi" w:cstheme="majorBidi"/>
          <w:noProof/>
          <w:sz w:val="24"/>
          <w:szCs w:val="24"/>
        </w:rPr>
        <w:t>(3)</w:t>
      </w:r>
      <w:r w:rsidRPr="00023333">
        <w:rPr>
          <w:rFonts w:asciiTheme="majorBidi" w:hAnsiTheme="majorBidi" w:cstheme="majorBidi"/>
          <w:sz w:val="24"/>
          <w:szCs w:val="24"/>
        </w:rPr>
        <w:t>.</w:t>
      </w:r>
      <w:r w:rsidRPr="006F6884">
        <w:rPr>
          <w:rFonts w:asciiTheme="majorBidi" w:hAnsiTheme="majorBidi" w:cstheme="majorBidi"/>
          <w:sz w:val="24"/>
          <w:szCs w:val="24"/>
        </w:rPr>
        <w:t xml:space="preserve"> </w:t>
      </w:r>
      <w:r w:rsidRPr="00023333">
        <w:rPr>
          <w:rFonts w:asciiTheme="majorBidi" w:hAnsiTheme="majorBidi" w:cstheme="majorBidi"/>
          <w:sz w:val="24"/>
          <w:szCs w:val="24"/>
        </w:rPr>
        <w:t>In this study, the Cronbach's alpha reliability coefficient of the tool was 0.86. Participants who answered agree or strongly agree to the attitude questions were considered as having a positive attitude towards informati</w:t>
      </w:r>
      <w:r>
        <w:rPr>
          <w:rFonts w:asciiTheme="majorBidi" w:hAnsiTheme="majorBidi" w:cstheme="majorBidi"/>
          <w:sz w:val="24"/>
          <w:szCs w:val="24"/>
        </w:rPr>
        <w:t>on and communication technology</w:t>
      </w:r>
      <w:r w:rsidRPr="00023333">
        <w:rPr>
          <w:rFonts w:asciiTheme="majorBidi" w:hAnsiTheme="majorBidi" w:cstheme="majorBidi"/>
          <w:sz w:val="24"/>
          <w:szCs w:val="24"/>
        </w:rPr>
        <w:t>. Data were analyzed using SPSS software version 16</w:t>
      </w:r>
      <w:r>
        <w:rPr>
          <w:rFonts w:asciiTheme="majorBidi" w:hAnsiTheme="majorBidi" w:cstheme="majorBidi"/>
          <w:sz w:val="24"/>
          <w:szCs w:val="24"/>
        </w:rPr>
        <w:t>,</w:t>
      </w:r>
      <w:r w:rsidRPr="00023333">
        <w:rPr>
          <w:rFonts w:asciiTheme="majorBidi" w:hAnsiTheme="majorBidi" w:cstheme="majorBidi"/>
          <w:sz w:val="24"/>
          <w:szCs w:val="24"/>
        </w:rPr>
        <w:t xml:space="preserve"> and descriptive and inferential statistics</w:t>
      </w:r>
      <w:r>
        <w:rPr>
          <w:rFonts w:asciiTheme="majorBidi" w:hAnsiTheme="majorBidi" w:cstheme="majorBidi"/>
          <w:sz w:val="24"/>
          <w:szCs w:val="24"/>
        </w:rPr>
        <w:t xml:space="preserve"> were performed</w:t>
      </w:r>
      <w:r w:rsidRPr="00023333">
        <w:rPr>
          <w:rFonts w:asciiTheme="majorBidi" w:hAnsiTheme="majorBidi" w:cstheme="majorBidi"/>
          <w:sz w:val="24"/>
          <w:szCs w:val="24"/>
        </w:rPr>
        <w:t xml:space="preserve">. </w:t>
      </w:r>
    </w:p>
    <w:p w:rsidR="003B5846" w:rsidRPr="00023333" w:rsidRDefault="003B5846" w:rsidP="00DB0C53">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The mean score of each subscale was compared according to the demographic variables of the participants using Kruskal-Wallis, Mann-Whitney and independent t-tests. Spearman rank correlation coefficient test was used to determine the relationships between two continuous </w:t>
      </w:r>
      <w:r w:rsidRPr="00023333">
        <w:rPr>
          <w:rFonts w:asciiTheme="majorBidi" w:hAnsiTheme="majorBidi" w:cstheme="majorBidi"/>
          <w:sz w:val="24"/>
          <w:szCs w:val="24"/>
        </w:rPr>
        <w:lastRenderedPageBreak/>
        <w:t>quantitative variables. This study was approved by the Biomedical Ethics Committee of Torbat Heydariyeh University of Medical Sciences with the ethics code IR.THUMS.REC.1396.52. Data were collected after informing the eligible participants about the objectives of the study and the research method as well as signing the informed consent form. Participants were told that the information would be confidential and that they would have the right to leave the study at any time during the study.</w:t>
      </w:r>
    </w:p>
    <w:p w:rsidR="003B5846" w:rsidRPr="00023333" w:rsidRDefault="003B5846" w:rsidP="00DB0C53">
      <w:pPr>
        <w:spacing w:after="0" w:line="360" w:lineRule="auto"/>
        <w:jc w:val="both"/>
        <w:rPr>
          <w:rFonts w:asciiTheme="majorBidi" w:hAnsiTheme="majorBidi" w:cstheme="majorBidi"/>
          <w:sz w:val="24"/>
          <w:szCs w:val="24"/>
        </w:rPr>
      </w:pPr>
    </w:p>
    <w:p w:rsidR="003B5846" w:rsidRPr="00023333" w:rsidRDefault="003B5846" w:rsidP="00566BF1">
      <w:pPr>
        <w:spacing w:after="0" w:line="360" w:lineRule="auto"/>
        <w:jc w:val="both"/>
        <w:rPr>
          <w:rFonts w:asciiTheme="majorBidi" w:hAnsiTheme="majorBidi" w:cstheme="majorBidi"/>
          <w:b/>
          <w:bCs/>
          <w:sz w:val="24"/>
          <w:szCs w:val="24"/>
        </w:rPr>
      </w:pPr>
      <w:r w:rsidRPr="00023333">
        <w:rPr>
          <w:rFonts w:asciiTheme="majorBidi" w:hAnsiTheme="majorBidi" w:cstheme="majorBidi"/>
          <w:b/>
          <w:bCs/>
          <w:sz w:val="24"/>
          <w:szCs w:val="24"/>
        </w:rPr>
        <w:t>Results</w:t>
      </w:r>
    </w:p>
    <w:p w:rsidR="003B5846" w:rsidRPr="00023333" w:rsidRDefault="003B5846" w:rsidP="00365D78">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One hundred eighty people participated in the study (100% response rate). The mean age of participants was 21.27± 2.02 years. The majority of participants (</w:t>
      </w:r>
      <w:r>
        <w:rPr>
          <w:rFonts w:asciiTheme="majorBidi" w:hAnsiTheme="majorBidi" w:cstheme="majorBidi"/>
          <w:sz w:val="24"/>
          <w:szCs w:val="24"/>
        </w:rPr>
        <w:t xml:space="preserve">128, </w:t>
      </w:r>
      <w:r w:rsidRPr="00023333">
        <w:rPr>
          <w:rFonts w:asciiTheme="majorBidi" w:hAnsiTheme="majorBidi" w:cstheme="majorBidi"/>
          <w:sz w:val="24"/>
          <w:szCs w:val="24"/>
        </w:rPr>
        <w:t>71.1%) were female</w:t>
      </w:r>
      <w:r>
        <w:rPr>
          <w:rFonts w:asciiTheme="majorBidi" w:hAnsiTheme="majorBidi" w:cstheme="majorBidi"/>
          <w:sz w:val="24"/>
          <w:szCs w:val="24"/>
        </w:rPr>
        <w:t>,</w:t>
      </w:r>
      <w:r w:rsidRPr="00023333">
        <w:rPr>
          <w:rFonts w:asciiTheme="majorBidi" w:hAnsiTheme="majorBidi" w:cstheme="majorBidi"/>
          <w:sz w:val="24"/>
          <w:szCs w:val="24"/>
        </w:rPr>
        <w:t xml:space="preserve"> and 112 (62.2%)</w:t>
      </w:r>
      <w:r>
        <w:rPr>
          <w:rFonts w:asciiTheme="majorBidi" w:hAnsiTheme="majorBidi" w:cstheme="majorBidi"/>
          <w:sz w:val="24"/>
          <w:szCs w:val="24"/>
        </w:rPr>
        <w:t xml:space="preserve"> were </w:t>
      </w:r>
      <w:r w:rsidRPr="00023333">
        <w:rPr>
          <w:rFonts w:asciiTheme="majorBidi" w:hAnsiTheme="majorBidi" w:cstheme="majorBidi"/>
          <w:sz w:val="24"/>
          <w:szCs w:val="24"/>
        </w:rPr>
        <w:t xml:space="preserve">nursing students. </w:t>
      </w:r>
      <w:r>
        <w:rPr>
          <w:rFonts w:asciiTheme="majorBidi" w:hAnsiTheme="majorBidi" w:cstheme="majorBidi"/>
          <w:sz w:val="24"/>
          <w:szCs w:val="24"/>
        </w:rPr>
        <w:t>The largest group</w:t>
      </w:r>
      <w:r w:rsidRPr="00023333">
        <w:rPr>
          <w:rFonts w:asciiTheme="majorBidi" w:hAnsiTheme="majorBidi" w:cstheme="majorBidi"/>
          <w:sz w:val="24"/>
          <w:szCs w:val="24"/>
        </w:rPr>
        <w:t>s of participants (40, 22.2%) were studying in the second semester</w:t>
      </w:r>
      <w:r>
        <w:rPr>
          <w:rFonts w:asciiTheme="majorBidi" w:hAnsiTheme="majorBidi" w:cstheme="majorBidi"/>
          <w:sz w:val="24"/>
          <w:szCs w:val="24"/>
        </w:rPr>
        <w:t>.</w:t>
      </w:r>
      <w:r w:rsidRPr="00023333">
        <w:rPr>
          <w:rFonts w:asciiTheme="majorBidi" w:hAnsiTheme="majorBidi" w:cstheme="majorBidi"/>
          <w:sz w:val="24"/>
          <w:szCs w:val="24"/>
        </w:rPr>
        <w:t xml:space="preserve"> The </w:t>
      </w:r>
      <w:r>
        <w:rPr>
          <w:rFonts w:asciiTheme="majorBidi" w:hAnsiTheme="majorBidi" w:cstheme="majorBidi"/>
          <w:sz w:val="24"/>
          <w:szCs w:val="24"/>
        </w:rPr>
        <w:t xml:space="preserve">great </w:t>
      </w:r>
      <w:r w:rsidRPr="00023333">
        <w:rPr>
          <w:rFonts w:asciiTheme="majorBidi" w:hAnsiTheme="majorBidi" w:cstheme="majorBidi"/>
          <w:sz w:val="24"/>
          <w:szCs w:val="24"/>
        </w:rPr>
        <w:t>majority of participants (127</w:t>
      </w:r>
      <w:r>
        <w:rPr>
          <w:rFonts w:asciiTheme="majorBidi" w:hAnsiTheme="majorBidi" w:cstheme="majorBidi"/>
          <w:sz w:val="24"/>
          <w:szCs w:val="24"/>
        </w:rPr>
        <w:t xml:space="preserve">; </w:t>
      </w:r>
      <w:r w:rsidRPr="00023333">
        <w:rPr>
          <w:rFonts w:asciiTheme="majorBidi" w:hAnsiTheme="majorBidi" w:cstheme="majorBidi"/>
          <w:sz w:val="24"/>
          <w:szCs w:val="24"/>
        </w:rPr>
        <w:t>96.6%) had a positive attitude towards Information Technology. The mean scores of the four dimensions of the questionnaire were between 55.3 and 84.68 on a 100-point scale. The highest score (84.72 ±16.22) was related to Care Value of ICT, followed by Training of ICT skills (75.85 ±16.04), ICT Confidence (69.68 ± 11.00), and the amount Workload value of ICT was (55.30 ± 13.84).</w:t>
      </w:r>
      <w:r>
        <w:rPr>
          <w:rFonts w:asciiTheme="majorBidi" w:hAnsiTheme="majorBidi" w:cstheme="majorBidi"/>
          <w:sz w:val="24"/>
          <w:szCs w:val="24"/>
        </w:rPr>
        <w:t xml:space="preserve"> </w:t>
      </w:r>
    </w:p>
    <w:p w:rsidR="003B5846" w:rsidRDefault="003B5846" w:rsidP="00ED2CD2">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Table 1</w:t>
      </w:r>
      <w:r>
        <w:rPr>
          <w:rFonts w:asciiTheme="majorBidi" w:hAnsiTheme="majorBidi" w:cstheme="majorBidi"/>
          <w:sz w:val="24"/>
          <w:szCs w:val="24"/>
        </w:rPr>
        <w:t xml:space="preserve"> shows the comparison in </w:t>
      </w:r>
      <w:r w:rsidRPr="00023333">
        <w:rPr>
          <w:rFonts w:asciiTheme="majorBidi" w:hAnsiTheme="majorBidi" w:cstheme="majorBidi"/>
          <w:sz w:val="24"/>
          <w:szCs w:val="24"/>
        </w:rPr>
        <w:t>the subscales of</w:t>
      </w:r>
      <w:r>
        <w:rPr>
          <w:rFonts w:asciiTheme="majorBidi" w:hAnsiTheme="majorBidi" w:cstheme="majorBidi"/>
          <w:sz w:val="24"/>
          <w:szCs w:val="24"/>
        </w:rPr>
        <w:t xml:space="preserve"> the ITASH</w:t>
      </w:r>
      <w:r w:rsidRPr="00023333">
        <w:rPr>
          <w:rFonts w:asciiTheme="majorBidi" w:hAnsiTheme="majorBidi" w:cstheme="majorBidi"/>
          <w:sz w:val="24"/>
          <w:szCs w:val="24"/>
        </w:rPr>
        <w:t xml:space="preserve"> tool </w:t>
      </w:r>
      <w:r>
        <w:rPr>
          <w:rFonts w:asciiTheme="majorBidi" w:hAnsiTheme="majorBidi" w:cstheme="majorBidi"/>
          <w:sz w:val="24"/>
          <w:szCs w:val="24"/>
        </w:rPr>
        <w:t xml:space="preserve">according to the </w:t>
      </w:r>
      <w:r w:rsidRPr="00023333">
        <w:rPr>
          <w:rFonts w:asciiTheme="majorBidi" w:hAnsiTheme="majorBidi" w:cstheme="majorBidi"/>
          <w:sz w:val="24"/>
          <w:szCs w:val="24"/>
        </w:rPr>
        <w:t>demographic characteristics of the participants</w:t>
      </w:r>
      <w:r>
        <w:rPr>
          <w:rFonts w:asciiTheme="majorBidi" w:hAnsiTheme="majorBidi" w:cstheme="majorBidi"/>
          <w:sz w:val="24"/>
          <w:szCs w:val="24"/>
        </w:rPr>
        <w:t xml:space="preserve">. </w:t>
      </w:r>
    </w:p>
    <w:p w:rsidR="00A87EA8" w:rsidRDefault="003B5846" w:rsidP="00365D78">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Based on the findings, students with higher average </w:t>
      </w:r>
      <w:r>
        <w:rPr>
          <w:rFonts w:asciiTheme="majorBidi" w:hAnsiTheme="majorBidi" w:cstheme="majorBidi"/>
          <w:sz w:val="24"/>
          <w:szCs w:val="24"/>
        </w:rPr>
        <w:t>(GPA)</w:t>
      </w:r>
      <w:r w:rsidRPr="00023333">
        <w:rPr>
          <w:rFonts w:asciiTheme="majorBidi" w:hAnsiTheme="majorBidi" w:cstheme="majorBidi"/>
          <w:sz w:val="24"/>
          <w:szCs w:val="24"/>
        </w:rPr>
        <w:t xml:space="preserve">, had higher scores </w:t>
      </w:r>
      <w:r>
        <w:rPr>
          <w:rFonts w:asciiTheme="majorBidi" w:hAnsiTheme="majorBidi" w:cstheme="majorBidi"/>
          <w:sz w:val="24"/>
          <w:szCs w:val="24"/>
        </w:rPr>
        <w:t>for</w:t>
      </w:r>
      <w:r w:rsidRPr="00023333">
        <w:rPr>
          <w:rFonts w:asciiTheme="majorBidi" w:hAnsiTheme="majorBidi" w:cstheme="majorBidi"/>
          <w:sz w:val="24"/>
          <w:szCs w:val="24"/>
        </w:rPr>
        <w:t xml:space="preserve"> the Care Value of ICT (p &lt;</w:t>
      </w:r>
      <w:r>
        <w:rPr>
          <w:rFonts w:asciiTheme="majorBidi" w:hAnsiTheme="majorBidi" w:cstheme="majorBidi"/>
          <w:sz w:val="24"/>
          <w:szCs w:val="24"/>
        </w:rPr>
        <w:t xml:space="preserve"> </w:t>
      </w:r>
      <w:r w:rsidRPr="00023333">
        <w:rPr>
          <w:rFonts w:asciiTheme="majorBidi" w:hAnsiTheme="majorBidi" w:cstheme="majorBidi"/>
          <w:sz w:val="24"/>
          <w:szCs w:val="24"/>
        </w:rPr>
        <w:t>0.001) and Training of ICT skills (p = 0.007) subscale</w:t>
      </w:r>
      <w:r>
        <w:rPr>
          <w:rFonts w:asciiTheme="majorBidi" w:hAnsiTheme="majorBidi" w:cstheme="majorBidi"/>
          <w:sz w:val="24"/>
          <w:szCs w:val="24"/>
        </w:rPr>
        <w:t>s</w:t>
      </w:r>
      <w:r w:rsidRPr="00023333">
        <w:rPr>
          <w:rFonts w:asciiTheme="majorBidi" w:hAnsiTheme="majorBidi" w:cstheme="majorBidi"/>
          <w:sz w:val="24"/>
          <w:szCs w:val="24"/>
        </w:rPr>
        <w:t>. There was a statistically significant difference between students' scores in terms of semester in the two subscales of Care Value of ICT (</w:t>
      </w:r>
      <w:r>
        <w:rPr>
          <w:rFonts w:asciiTheme="majorBidi" w:hAnsiTheme="majorBidi" w:cstheme="majorBidi"/>
          <w:sz w:val="24"/>
          <w:szCs w:val="24"/>
        </w:rPr>
        <w:t>p</w:t>
      </w:r>
      <w:r w:rsidRPr="00023333">
        <w:rPr>
          <w:rFonts w:asciiTheme="majorBidi" w:hAnsiTheme="majorBidi" w:cstheme="majorBidi"/>
          <w:sz w:val="24"/>
          <w:szCs w:val="24"/>
        </w:rPr>
        <w:t xml:space="preserve"> = 0.016) and Training of ICT skills (</w:t>
      </w:r>
      <w:r>
        <w:rPr>
          <w:rFonts w:asciiTheme="majorBidi" w:hAnsiTheme="majorBidi" w:cstheme="majorBidi"/>
          <w:sz w:val="24"/>
          <w:szCs w:val="24"/>
        </w:rPr>
        <w:t>p</w:t>
      </w:r>
      <w:r w:rsidRPr="00023333">
        <w:rPr>
          <w:rFonts w:asciiTheme="majorBidi" w:hAnsiTheme="majorBidi" w:cstheme="majorBidi"/>
          <w:sz w:val="24"/>
          <w:szCs w:val="24"/>
        </w:rPr>
        <w:t xml:space="preserve"> &lt;</w:t>
      </w:r>
      <w:r>
        <w:rPr>
          <w:rFonts w:asciiTheme="majorBidi" w:hAnsiTheme="majorBidi" w:cstheme="majorBidi"/>
          <w:sz w:val="24"/>
          <w:szCs w:val="24"/>
        </w:rPr>
        <w:t xml:space="preserve"> </w:t>
      </w:r>
      <w:r w:rsidRPr="00023333">
        <w:rPr>
          <w:rFonts w:asciiTheme="majorBidi" w:hAnsiTheme="majorBidi" w:cstheme="majorBidi"/>
          <w:sz w:val="24"/>
          <w:szCs w:val="24"/>
        </w:rPr>
        <w:t>0.001).</w:t>
      </w:r>
      <w:r w:rsidRPr="00ED2CD2">
        <w:rPr>
          <w:rFonts w:asciiTheme="majorBidi" w:hAnsiTheme="majorBidi" w:cstheme="majorBidi"/>
          <w:sz w:val="24"/>
          <w:szCs w:val="24"/>
        </w:rPr>
        <w:t xml:space="preserve"> </w:t>
      </w:r>
      <w:r w:rsidRPr="00023333">
        <w:rPr>
          <w:rFonts w:asciiTheme="majorBidi" w:hAnsiTheme="majorBidi" w:cstheme="majorBidi"/>
          <w:sz w:val="24"/>
          <w:szCs w:val="24"/>
        </w:rPr>
        <w:t>There was no statistically significant difference between students' attitude scores in all instrument subscales by age, gender, and field of study (</w:t>
      </w:r>
      <w:r>
        <w:rPr>
          <w:rFonts w:asciiTheme="majorBidi" w:hAnsiTheme="majorBidi" w:cstheme="majorBidi"/>
          <w:sz w:val="24"/>
          <w:szCs w:val="24"/>
        </w:rPr>
        <w:t xml:space="preserve">p </w:t>
      </w:r>
      <w:r w:rsidRPr="00023333">
        <w:rPr>
          <w:rFonts w:asciiTheme="majorBidi" w:hAnsiTheme="majorBidi" w:cstheme="majorBidi"/>
          <w:sz w:val="24"/>
          <w:szCs w:val="24"/>
        </w:rPr>
        <w:t>&gt; 0.05).</w:t>
      </w:r>
    </w:p>
    <w:p w:rsidR="00A87EA8" w:rsidRDefault="00A87EA8">
      <w:pPr>
        <w:spacing w:after="200" w:line="276" w:lineRule="auto"/>
        <w:rPr>
          <w:rFonts w:asciiTheme="majorBidi" w:hAnsiTheme="majorBidi" w:cstheme="majorBidi"/>
          <w:sz w:val="24"/>
          <w:szCs w:val="24"/>
        </w:rPr>
      </w:pPr>
      <w:r>
        <w:rPr>
          <w:rFonts w:asciiTheme="majorBidi" w:hAnsiTheme="majorBidi" w:cstheme="majorBidi"/>
          <w:sz w:val="24"/>
          <w:szCs w:val="24"/>
        </w:rPr>
        <w:br w:type="page"/>
      </w:r>
    </w:p>
    <w:p w:rsidR="003B5846" w:rsidRDefault="003B5846" w:rsidP="00E23146">
      <w:pPr>
        <w:spacing w:after="0" w:line="240" w:lineRule="auto"/>
        <w:jc w:val="both"/>
        <w:rPr>
          <w:rFonts w:asciiTheme="majorBidi" w:hAnsiTheme="majorBidi" w:cstheme="majorBidi"/>
          <w:sz w:val="24"/>
          <w:szCs w:val="24"/>
        </w:rPr>
      </w:pPr>
      <w:r w:rsidRPr="00023333">
        <w:rPr>
          <w:rFonts w:asciiTheme="majorBidi" w:hAnsiTheme="majorBidi" w:cstheme="majorBidi"/>
          <w:sz w:val="24"/>
          <w:szCs w:val="24"/>
        </w:rPr>
        <w:lastRenderedPageBreak/>
        <w:t xml:space="preserve">Table.1: Comparison of the dimensions of information and communication technology tool </w:t>
      </w:r>
    </w:p>
    <w:p w:rsidR="003B5846" w:rsidRPr="00023333" w:rsidRDefault="003B5846" w:rsidP="00E23146">
      <w:pPr>
        <w:spacing w:after="0" w:line="240" w:lineRule="auto"/>
        <w:jc w:val="both"/>
        <w:rPr>
          <w:rFonts w:asciiTheme="majorBidi" w:hAnsiTheme="majorBidi" w:cstheme="majorBidi"/>
          <w:sz w:val="24"/>
          <w:szCs w:val="24"/>
          <w:rtl/>
        </w:rPr>
      </w:pPr>
      <w:proofErr w:type="gramStart"/>
      <w:r w:rsidRPr="00023333">
        <w:rPr>
          <w:rFonts w:asciiTheme="majorBidi" w:hAnsiTheme="majorBidi" w:cstheme="majorBidi"/>
          <w:sz w:val="24"/>
          <w:szCs w:val="24"/>
        </w:rPr>
        <w:t>according</w:t>
      </w:r>
      <w:proofErr w:type="gramEnd"/>
      <w:r w:rsidRPr="00023333">
        <w:rPr>
          <w:rFonts w:asciiTheme="majorBidi" w:hAnsiTheme="majorBidi" w:cstheme="majorBidi"/>
          <w:sz w:val="24"/>
          <w:szCs w:val="24"/>
        </w:rPr>
        <w:t xml:space="preserve"> to the </w:t>
      </w:r>
      <w:r>
        <w:rPr>
          <w:rFonts w:asciiTheme="majorBidi" w:hAnsiTheme="majorBidi" w:cstheme="majorBidi"/>
          <w:sz w:val="24"/>
          <w:szCs w:val="24"/>
        </w:rPr>
        <w:t>demographic</w:t>
      </w:r>
      <w:r w:rsidRPr="00023333">
        <w:rPr>
          <w:rFonts w:asciiTheme="majorBidi" w:hAnsiTheme="majorBidi" w:cstheme="majorBidi"/>
          <w:sz w:val="24"/>
          <w:szCs w:val="24"/>
        </w:rPr>
        <w:t xml:space="preserve"> characteristics of the participants</w:t>
      </w:r>
    </w:p>
    <w:tbl>
      <w:tblPr>
        <w:tblStyle w:val="TableGrid"/>
        <w:bidiVisual/>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985"/>
        <w:gridCol w:w="2133"/>
        <w:gridCol w:w="1836"/>
        <w:gridCol w:w="1276"/>
        <w:gridCol w:w="1276"/>
      </w:tblGrid>
      <w:tr w:rsidR="003B5846" w:rsidRPr="00023333" w:rsidTr="00365D78">
        <w:trPr>
          <w:trHeight w:val="707"/>
        </w:trPr>
        <w:tc>
          <w:tcPr>
            <w:tcW w:w="1559" w:type="dxa"/>
            <w:tcBorders>
              <w:top w:val="single" w:sz="4" w:space="0" w:color="auto"/>
              <w:bottom w:val="single" w:sz="4" w:space="0" w:color="auto"/>
            </w:tcBorders>
          </w:tcPr>
          <w:p w:rsidR="003B5846" w:rsidRPr="00023333" w:rsidRDefault="003B5846" w:rsidP="00365D78">
            <w:pPr>
              <w:jc w:val="center"/>
              <w:rPr>
                <w:rFonts w:asciiTheme="majorBidi" w:hAnsiTheme="majorBidi" w:cstheme="majorBidi"/>
                <w:b/>
                <w:bCs/>
                <w:sz w:val="24"/>
                <w:szCs w:val="24"/>
              </w:rPr>
            </w:pPr>
            <w:r w:rsidRPr="00023333">
              <w:rPr>
                <w:rFonts w:asciiTheme="majorBidi" w:hAnsiTheme="majorBidi" w:cstheme="majorBidi"/>
                <w:sz w:val="24"/>
                <w:szCs w:val="24"/>
              </w:rPr>
              <w:t>Workload value of ICT</w:t>
            </w:r>
          </w:p>
        </w:tc>
        <w:tc>
          <w:tcPr>
            <w:tcW w:w="1985" w:type="dxa"/>
            <w:tcBorders>
              <w:top w:val="single" w:sz="4" w:space="0" w:color="auto"/>
              <w:bottom w:val="single" w:sz="4" w:space="0" w:color="auto"/>
            </w:tcBorders>
          </w:tcPr>
          <w:p w:rsidR="003B5846" w:rsidRPr="00023333" w:rsidRDefault="003B5846" w:rsidP="00365D78">
            <w:pPr>
              <w:jc w:val="center"/>
              <w:rPr>
                <w:rFonts w:asciiTheme="majorBidi" w:hAnsiTheme="majorBidi" w:cstheme="majorBidi"/>
                <w:b/>
                <w:bCs/>
                <w:sz w:val="24"/>
                <w:szCs w:val="24"/>
              </w:rPr>
            </w:pPr>
            <w:r w:rsidRPr="00023333">
              <w:rPr>
                <w:rFonts w:asciiTheme="majorBidi" w:hAnsiTheme="majorBidi" w:cstheme="majorBidi"/>
                <w:sz w:val="24"/>
                <w:szCs w:val="24"/>
              </w:rPr>
              <w:t>ICT Confidence</w:t>
            </w:r>
          </w:p>
          <w:p w:rsidR="003B5846" w:rsidRPr="00023333" w:rsidRDefault="003B5846" w:rsidP="00365D78">
            <w:pPr>
              <w:jc w:val="center"/>
              <w:rPr>
                <w:rFonts w:asciiTheme="majorBidi" w:hAnsiTheme="majorBidi" w:cstheme="majorBidi"/>
                <w:b/>
                <w:bCs/>
                <w:sz w:val="24"/>
                <w:szCs w:val="24"/>
              </w:rPr>
            </w:pPr>
          </w:p>
        </w:tc>
        <w:tc>
          <w:tcPr>
            <w:tcW w:w="2133" w:type="dxa"/>
            <w:tcBorders>
              <w:top w:val="single" w:sz="4" w:space="0" w:color="auto"/>
              <w:bottom w:val="single" w:sz="4" w:space="0" w:color="auto"/>
            </w:tcBorders>
          </w:tcPr>
          <w:p w:rsidR="003B5846" w:rsidRPr="00023333" w:rsidRDefault="003B5846" w:rsidP="00365D78">
            <w:pPr>
              <w:jc w:val="center"/>
              <w:rPr>
                <w:rFonts w:asciiTheme="majorBidi" w:hAnsiTheme="majorBidi" w:cstheme="majorBidi"/>
                <w:b/>
                <w:bCs/>
                <w:sz w:val="24"/>
                <w:szCs w:val="24"/>
              </w:rPr>
            </w:pPr>
            <w:r w:rsidRPr="00023333">
              <w:rPr>
                <w:rFonts w:asciiTheme="majorBidi" w:hAnsiTheme="majorBidi" w:cstheme="majorBidi"/>
                <w:sz w:val="24"/>
                <w:szCs w:val="24"/>
              </w:rPr>
              <w:t>Training of ICT skills</w:t>
            </w:r>
          </w:p>
          <w:p w:rsidR="003B5846" w:rsidRPr="00023333" w:rsidRDefault="003B5846" w:rsidP="00365D78">
            <w:pPr>
              <w:jc w:val="center"/>
              <w:rPr>
                <w:rFonts w:asciiTheme="majorBidi" w:hAnsiTheme="majorBidi" w:cstheme="majorBidi"/>
                <w:b/>
                <w:bCs/>
                <w:sz w:val="24"/>
                <w:szCs w:val="24"/>
              </w:rPr>
            </w:pPr>
          </w:p>
        </w:tc>
        <w:tc>
          <w:tcPr>
            <w:tcW w:w="1836" w:type="dxa"/>
            <w:tcBorders>
              <w:top w:val="single" w:sz="4" w:space="0" w:color="auto"/>
              <w:bottom w:val="single" w:sz="4" w:space="0" w:color="auto"/>
            </w:tcBorders>
          </w:tcPr>
          <w:p w:rsidR="003B5846" w:rsidRPr="00023333" w:rsidRDefault="003B5846" w:rsidP="00365D78">
            <w:pPr>
              <w:jc w:val="center"/>
              <w:rPr>
                <w:rFonts w:asciiTheme="majorBidi" w:hAnsiTheme="majorBidi" w:cstheme="majorBidi"/>
                <w:b/>
                <w:bCs/>
                <w:sz w:val="24"/>
                <w:szCs w:val="24"/>
              </w:rPr>
            </w:pPr>
            <w:r w:rsidRPr="00023333">
              <w:rPr>
                <w:rFonts w:asciiTheme="majorBidi" w:hAnsiTheme="majorBidi" w:cstheme="majorBidi"/>
                <w:sz w:val="24"/>
                <w:szCs w:val="24"/>
              </w:rPr>
              <w:t>Care Value of ICT</w:t>
            </w:r>
          </w:p>
        </w:tc>
        <w:tc>
          <w:tcPr>
            <w:tcW w:w="1276" w:type="dxa"/>
            <w:tcBorders>
              <w:top w:val="single" w:sz="4" w:space="0" w:color="auto"/>
              <w:bottom w:val="single" w:sz="4" w:space="0" w:color="auto"/>
            </w:tcBorders>
          </w:tcPr>
          <w:p w:rsidR="003B5846" w:rsidRPr="00023333" w:rsidRDefault="003B5846" w:rsidP="00365D78">
            <w:pPr>
              <w:jc w:val="center"/>
              <w:rPr>
                <w:rFonts w:asciiTheme="majorBidi" w:hAnsiTheme="majorBidi" w:cstheme="majorBidi"/>
                <w:b/>
                <w:bCs/>
                <w:sz w:val="24"/>
                <w:szCs w:val="24"/>
                <w:rtl/>
              </w:rPr>
            </w:pPr>
            <w:r w:rsidRPr="00023333">
              <w:rPr>
                <w:rFonts w:asciiTheme="majorBidi" w:hAnsiTheme="majorBidi" w:cstheme="majorBidi"/>
                <w:sz w:val="24"/>
                <w:szCs w:val="24"/>
              </w:rPr>
              <w:t>N (%)</w:t>
            </w:r>
          </w:p>
        </w:tc>
        <w:tc>
          <w:tcPr>
            <w:tcW w:w="1276" w:type="dxa"/>
            <w:tcBorders>
              <w:top w:val="single" w:sz="4" w:space="0" w:color="auto"/>
              <w:bottom w:val="single" w:sz="4" w:space="0" w:color="auto"/>
            </w:tcBorders>
          </w:tcPr>
          <w:p w:rsidR="003B5846" w:rsidRPr="00023333" w:rsidRDefault="003B5846" w:rsidP="00365D78">
            <w:pPr>
              <w:jc w:val="both"/>
              <w:rPr>
                <w:rFonts w:asciiTheme="majorBidi" w:hAnsiTheme="majorBidi" w:cstheme="majorBidi"/>
                <w:b/>
                <w:bCs/>
                <w:sz w:val="24"/>
                <w:szCs w:val="24"/>
                <w:rtl/>
              </w:rPr>
            </w:pPr>
          </w:p>
        </w:tc>
      </w:tr>
      <w:tr w:rsidR="003B5846" w:rsidRPr="00023333" w:rsidTr="00365D78">
        <w:tc>
          <w:tcPr>
            <w:tcW w:w="10065" w:type="dxa"/>
            <w:gridSpan w:val="6"/>
            <w:tcBorders>
              <w:top w:val="single" w:sz="4" w:space="0" w:color="auto"/>
            </w:tcBorders>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Age (years)</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13.42±2.56</w:t>
            </w:r>
          </w:p>
        </w:tc>
        <w:tc>
          <w:tcPr>
            <w:tcW w:w="1985"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13.42±2.56</w:t>
            </w:r>
          </w:p>
        </w:tc>
        <w:tc>
          <w:tcPr>
            <w:tcW w:w="2133"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13.42±2.56</w:t>
            </w:r>
          </w:p>
        </w:tc>
        <w:tc>
          <w:tcPr>
            <w:tcW w:w="183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13.42±2.56</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66(36.7)</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18-20</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tl/>
              </w:rPr>
            </w:pPr>
            <w:r w:rsidRPr="00023333">
              <w:rPr>
                <w:rFonts w:asciiTheme="majorBidi" w:hAnsiTheme="majorBidi" w:cstheme="majorBidi"/>
                <w:sz w:val="24"/>
                <w:szCs w:val="24"/>
              </w:rPr>
              <w:t>13.61±2.60</w:t>
            </w:r>
          </w:p>
        </w:tc>
        <w:tc>
          <w:tcPr>
            <w:tcW w:w="1985"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13.61±2.60</w:t>
            </w:r>
          </w:p>
        </w:tc>
        <w:tc>
          <w:tcPr>
            <w:tcW w:w="2133"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13.61±2.60</w:t>
            </w:r>
          </w:p>
        </w:tc>
        <w:tc>
          <w:tcPr>
            <w:tcW w:w="183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13.61±2.60</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102(56.7)</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21-23</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tl/>
              </w:rPr>
            </w:pPr>
            <w:r w:rsidRPr="00023333">
              <w:rPr>
                <w:rFonts w:asciiTheme="majorBidi" w:hAnsiTheme="majorBidi" w:cstheme="majorBidi"/>
                <w:sz w:val="24"/>
                <w:szCs w:val="24"/>
              </w:rPr>
              <w:t>13.75±2.89</w:t>
            </w:r>
          </w:p>
        </w:tc>
        <w:tc>
          <w:tcPr>
            <w:tcW w:w="1985"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13.75±2.89</w:t>
            </w:r>
          </w:p>
        </w:tc>
        <w:tc>
          <w:tcPr>
            <w:tcW w:w="2133"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13.75±2.89</w:t>
            </w:r>
          </w:p>
        </w:tc>
        <w:tc>
          <w:tcPr>
            <w:tcW w:w="183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13.75±2.89</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12(6.7)</w:t>
            </w:r>
          </w:p>
        </w:tc>
        <w:tc>
          <w:tcPr>
            <w:tcW w:w="127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tl/>
              </w:rPr>
              <w:t>&lt;</w:t>
            </w:r>
            <w:r w:rsidRPr="00023333">
              <w:rPr>
                <w:rFonts w:asciiTheme="majorBidi" w:hAnsiTheme="majorBidi" w:cstheme="majorBidi"/>
                <w:sz w:val="24"/>
                <w:szCs w:val="24"/>
              </w:rPr>
              <w:t>24</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*Chi=1.854,</w:t>
            </w:r>
          </w:p>
          <w:p w:rsidR="003B5846" w:rsidRPr="00023333" w:rsidRDefault="003B5846" w:rsidP="00365D78">
            <w:pPr>
              <w:jc w:val="both"/>
              <w:rPr>
                <w:rFonts w:asciiTheme="majorBidi" w:hAnsiTheme="majorBidi" w:cstheme="majorBidi"/>
                <w:b/>
                <w:bCs/>
                <w:sz w:val="24"/>
                <w:szCs w:val="24"/>
              </w:rPr>
            </w:pPr>
            <w:r>
              <w:rPr>
                <w:rFonts w:asciiTheme="majorBidi" w:hAnsiTheme="majorBidi" w:cstheme="majorBidi"/>
                <w:sz w:val="24"/>
                <w:szCs w:val="24"/>
              </w:rPr>
              <w:t>p</w:t>
            </w:r>
            <w:r w:rsidRPr="00023333">
              <w:rPr>
                <w:rFonts w:asciiTheme="majorBidi" w:hAnsiTheme="majorBidi" w:cstheme="majorBidi"/>
                <w:sz w:val="24"/>
                <w:szCs w:val="24"/>
              </w:rPr>
              <w:t>=0.396</w:t>
            </w:r>
          </w:p>
        </w:tc>
        <w:tc>
          <w:tcPr>
            <w:tcW w:w="1985"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 xml:space="preserve">*Chi=1.999, </w:t>
            </w:r>
            <w:r>
              <w:rPr>
                <w:rFonts w:asciiTheme="majorBidi" w:hAnsiTheme="majorBidi" w:cstheme="majorBidi"/>
                <w:sz w:val="24"/>
                <w:szCs w:val="24"/>
              </w:rPr>
              <w:t>p</w:t>
            </w:r>
            <w:r w:rsidRPr="00023333">
              <w:rPr>
                <w:rFonts w:asciiTheme="majorBidi" w:hAnsiTheme="majorBidi" w:cstheme="majorBidi"/>
                <w:sz w:val="24"/>
                <w:szCs w:val="24"/>
              </w:rPr>
              <w:t>=0.368</w:t>
            </w:r>
          </w:p>
        </w:tc>
        <w:tc>
          <w:tcPr>
            <w:tcW w:w="2133"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*Chi =5.489,</w:t>
            </w:r>
          </w:p>
          <w:p w:rsidR="003B5846" w:rsidRPr="00023333" w:rsidRDefault="003B5846" w:rsidP="00365D78">
            <w:pPr>
              <w:jc w:val="both"/>
              <w:rPr>
                <w:rFonts w:asciiTheme="majorBidi" w:hAnsiTheme="majorBidi" w:cstheme="majorBidi"/>
                <w:sz w:val="24"/>
                <w:szCs w:val="24"/>
                <w:rtl/>
              </w:rPr>
            </w:pPr>
            <w:r>
              <w:rPr>
                <w:rFonts w:asciiTheme="majorBidi" w:hAnsiTheme="majorBidi" w:cstheme="majorBidi"/>
                <w:sz w:val="24"/>
                <w:szCs w:val="24"/>
              </w:rPr>
              <w:t>p</w:t>
            </w:r>
            <w:r w:rsidRPr="00023333">
              <w:rPr>
                <w:rFonts w:asciiTheme="majorBidi" w:hAnsiTheme="majorBidi" w:cstheme="majorBidi"/>
                <w:sz w:val="24"/>
                <w:szCs w:val="24"/>
              </w:rPr>
              <w:t>=0.064</w:t>
            </w:r>
          </w:p>
        </w:tc>
        <w:tc>
          <w:tcPr>
            <w:tcW w:w="183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 xml:space="preserve">*Chi =0.711, </w:t>
            </w:r>
          </w:p>
          <w:p w:rsidR="003B5846" w:rsidRPr="00023333" w:rsidRDefault="003B5846" w:rsidP="00365D78">
            <w:pPr>
              <w:jc w:val="both"/>
              <w:rPr>
                <w:rFonts w:asciiTheme="majorBidi" w:hAnsiTheme="majorBidi" w:cstheme="majorBidi"/>
                <w:sz w:val="24"/>
                <w:szCs w:val="24"/>
                <w:rtl/>
              </w:rPr>
            </w:pPr>
            <w:r>
              <w:rPr>
                <w:rFonts w:asciiTheme="majorBidi" w:hAnsiTheme="majorBidi" w:cstheme="majorBidi"/>
                <w:sz w:val="24"/>
                <w:szCs w:val="24"/>
              </w:rPr>
              <w:t>p</w:t>
            </w:r>
            <w:r w:rsidRPr="00023333">
              <w:rPr>
                <w:rFonts w:asciiTheme="majorBidi" w:hAnsiTheme="majorBidi" w:cstheme="majorBidi"/>
                <w:sz w:val="24"/>
                <w:szCs w:val="24"/>
              </w:rPr>
              <w:t>=0.701</w:t>
            </w:r>
          </w:p>
        </w:tc>
        <w:tc>
          <w:tcPr>
            <w:tcW w:w="1276" w:type="dxa"/>
          </w:tcPr>
          <w:p w:rsidR="003B5846" w:rsidRPr="00023333" w:rsidRDefault="003B5846" w:rsidP="00365D78">
            <w:pPr>
              <w:jc w:val="both"/>
              <w:rPr>
                <w:rFonts w:asciiTheme="majorBidi" w:hAnsiTheme="majorBidi" w:cstheme="majorBidi"/>
                <w:sz w:val="24"/>
                <w:szCs w:val="24"/>
                <w:rtl/>
              </w:rPr>
            </w:pPr>
          </w:p>
        </w:tc>
        <w:tc>
          <w:tcPr>
            <w:tcW w:w="1276" w:type="dxa"/>
          </w:tcPr>
          <w:p w:rsidR="003B5846" w:rsidRPr="00023333" w:rsidRDefault="003B5846" w:rsidP="00365D78">
            <w:pPr>
              <w:jc w:val="both"/>
              <w:rPr>
                <w:rFonts w:asciiTheme="majorBidi" w:hAnsiTheme="majorBidi" w:cstheme="majorBidi"/>
                <w:sz w:val="24"/>
                <w:szCs w:val="24"/>
                <w:rtl/>
              </w:rPr>
            </w:pPr>
          </w:p>
        </w:tc>
      </w:tr>
      <w:tr w:rsidR="003B5846" w:rsidRPr="00023333" w:rsidTr="00365D78">
        <w:trPr>
          <w:trHeight w:val="71"/>
        </w:trPr>
        <w:tc>
          <w:tcPr>
            <w:tcW w:w="10065" w:type="dxa"/>
            <w:gridSpan w:val="6"/>
          </w:tcPr>
          <w:p w:rsidR="003B5846" w:rsidRPr="00023333" w:rsidRDefault="003B5846" w:rsidP="00365D78">
            <w:pPr>
              <w:jc w:val="both"/>
              <w:rPr>
                <w:rFonts w:asciiTheme="majorBidi" w:hAnsiTheme="majorBidi" w:cstheme="majorBidi"/>
                <w:b/>
                <w:bCs/>
                <w:sz w:val="24"/>
                <w:szCs w:val="24"/>
                <w:rtl/>
              </w:rPr>
            </w:pPr>
            <w:r w:rsidRPr="00023333">
              <w:rPr>
                <w:rFonts w:asciiTheme="majorBidi" w:hAnsiTheme="majorBidi" w:cstheme="majorBidi"/>
                <w:sz w:val="24"/>
                <w:szCs w:val="24"/>
              </w:rPr>
              <w:t>Gender</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10.67±2.41</w:t>
            </w:r>
          </w:p>
        </w:tc>
        <w:tc>
          <w:tcPr>
            <w:tcW w:w="1985"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11.26±1.75</w:t>
            </w:r>
          </w:p>
        </w:tc>
        <w:tc>
          <w:tcPr>
            <w:tcW w:w="2133"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17.86±3.99</w:t>
            </w:r>
          </w:p>
        </w:tc>
        <w:tc>
          <w:tcPr>
            <w:tcW w:w="183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13.25±2.98</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52(28.9)</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male</w:t>
            </w:r>
          </w:p>
        </w:tc>
      </w:tr>
      <w:tr w:rsidR="003B5846" w:rsidRPr="00023333" w:rsidTr="00365D78">
        <w:trPr>
          <w:trHeight w:val="410"/>
        </w:trPr>
        <w:tc>
          <w:tcPr>
            <w:tcW w:w="1559" w:type="dxa"/>
          </w:tcPr>
          <w:p w:rsidR="003B5846" w:rsidRPr="00023333" w:rsidRDefault="003B5846" w:rsidP="00365D78">
            <w:pPr>
              <w:jc w:val="both"/>
              <w:rPr>
                <w:rFonts w:asciiTheme="majorBidi" w:hAnsiTheme="majorBidi" w:cstheme="majorBidi"/>
                <w:b/>
                <w:bCs/>
                <w:sz w:val="24"/>
                <w:szCs w:val="24"/>
                <w:rtl/>
              </w:rPr>
            </w:pPr>
            <w:r w:rsidRPr="00023333">
              <w:rPr>
                <w:rFonts w:asciiTheme="majorBidi" w:hAnsiTheme="majorBidi" w:cstheme="majorBidi"/>
                <w:sz w:val="24"/>
                <w:szCs w:val="24"/>
              </w:rPr>
              <w:t>11.21±2.89</w:t>
            </w:r>
          </w:p>
        </w:tc>
        <w:tc>
          <w:tcPr>
            <w:tcW w:w="1985"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11.10±1.76</w:t>
            </w:r>
          </w:p>
        </w:tc>
        <w:tc>
          <w:tcPr>
            <w:tcW w:w="2133"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18.34±3.79</w:t>
            </w:r>
          </w:p>
        </w:tc>
        <w:tc>
          <w:tcPr>
            <w:tcW w:w="183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13.67±2.42</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128(71.7)</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Female</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**Z=–01.22, p=0.22</w:t>
            </w:r>
          </w:p>
        </w:tc>
        <w:tc>
          <w:tcPr>
            <w:tcW w:w="1985"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**Z=–0.46, p=0.64</w:t>
            </w:r>
          </w:p>
        </w:tc>
        <w:tc>
          <w:tcPr>
            <w:tcW w:w="2133"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**Z=–0.60, p=0.54</w:t>
            </w:r>
          </w:p>
        </w:tc>
        <w:tc>
          <w:tcPr>
            <w:tcW w:w="183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**Z=–0.55, p=0.58</w:t>
            </w:r>
          </w:p>
        </w:tc>
        <w:tc>
          <w:tcPr>
            <w:tcW w:w="1276" w:type="dxa"/>
          </w:tcPr>
          <w:p w:rsidR="003B5846" w:rsidRPr="00023333" w:rsidRDefault="003B5846" w:rsidP="00365D78">
            <w:pPr>
              <w:jc w:val="both"/>
              <w:rPr>
                <w:rFonts w:asciiTheme="majorBidi" w:hAnsiTheme="majorBidi" w:cstheme="majorBidi"/>
                <w:sz w:val="24"/>
                <w:szCs w:val="24"/>
              </w:rPr>
            </w:pPr>
          </w:p>
        </w:tc>
        <w:tc>
          <w:tcPr>
            <w:tcW w:w="1276" w:type="dxa"/>
          </w:tcPr>
          <w:p w:rsidR="003B5846" w:rsidRPr="00023333" w:rsidRDefault="003B5846" w:rsidP="00365D78">
            <w:pPr>
              <w:jc w:val="both"/>
              <w:rPr>
                <w:rFonts w:asciiTheme="majorBidi" w:hAnsiTheme="majorBidi" w:cstheme="majorBidi"/>
                <w:sz w:val="24"/>
                <w:szCs w:val="24"/>
              </w:rPr>
            </w:pPr>
          </w:p>
        </w:tc>
      </w:tr>
      <w:tr w:rsidR="003B5846" w:rsidRPr="00023333" w:rsidTr="00365D78">
        <w:tc>
          <w:tcPr>
            <w:tcW w:w="10065" w:type="dxa"/>
            <w:gridSpan w:val="6"/>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Field  of Study</w:t>
            </w:r>
          </w:p>
        </w:tc>
      </w:tr>
      <w:tr w:rsidR="003B5846" w:rsidRPr="00023333" w:rsidTr="00365D78">
        <w:trPr>
          <w:trHeight w:val="157"/>
        </w:trPr>
        <w:tc>
          <w:tcPr>
            <w:tcW w:w="1559" w:type="dxa"/>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10.97±2.98</w:t>
            </w:r>
          </w:p>
        </w:tc>
        <w:tc>
          <w:tcPr>
            <w:tcW w:w="1985"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11.10±1.80</w:t>
            </w:r>
          </w:p>
        </w:tc>
        <w:tc>
          <w:tcPr>
            <w:tcW w:w="2133"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17.86±3.88</w:t>
            </w:r>
          </w:p>
        </w:tc>
        <w:tc>
          <w:tcPr>
            <w:tcW w:w="183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13.30±2.67</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112(62.2)</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nursing</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tl/>
              </w:rPr>
            </w:pPr>
            <w:r w:rsidRPr="00023333">
              <w:rPr>
                <w:rFonts w:asciiTheme="majorBidi" w:hAnsiTheme="majorBidi" w:cstheme="majorBidi"/>
                <w:sz w:val="24"/>
                <w:szCs w:val="24"/>
              </w:rPr>
              <w:t>11.20±2.37</w:t>
            </w:r>
          </w:p>
        </w:tc>
        <w:tc>
          <w:tcPr>
            <w:tcW w:w="1985"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11.22±1.70</w:t>
            </w:r>
          </w:p>
        </w:tc>
        <w:tc>
          <w:tcPr>
            <w:tcW w:w="2133"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18.76±3.75</w:t>
            </w:r>
          </w:p>
        </w:tc>
        <w:tc>
          <w:tcPr>
            <w:tcW w:w="183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13.97±2.42</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68(37.8)</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midwifery</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tl/>
              </w:rPr>
            </w:pPr>
            <w:r w:rsidRPr="00023333">
              <w:rPr>
                <w:rFonts w:asciiTheme="majorBidi" w:hAnsiTheme="majorBidi" w:cstheme="majorBidi"/>
                <w:sz w:val="24"/>
                <w:szCs w:val="24"/>
              </w:rPr>
              <w:t>**Z=–1.09,  p=0.27</w:t>
            </w:r>
          </w:p>
        </w:tc>
        <w:tc>
          <w:tcPr>
            <w:tcW w:w="1985"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**Z=–0.42, p=0.67</w:t>
            </w:r>
          </w:p>
        </w:tc>
        <w:tc>
          <w:tcPr>
            <w:tcW w:w="2133"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**Z=–1.56,  p=0.11</w:t>
            </w:r>
          </w:p>
        </w:tc>
        <w:tc>
          <w:tcPr>
            <w:tcW w:w="183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**Z=–1.85, p=0.64</w:t>
            </w:r>
          </w:p>
        </w:tc>
        <w:tc>
          <w:tcPr>
            <w:tcW w:w="1276" w:type="dxa"/>
          </w:tcPr>
          <w:p w:rsidR="003B5846" w:rsidRPr="00023333" w:rsidRDefault="003B5846" w:rsidP="00365D78">
            <w:pPr>
              <w:jc w:val="both"/>
              <w:rPr>
                <w:rFonts w:asciiTheme="majorBidi" w:hAnsiTheme="majorBidi" w:cstheme="majorBidi"/>
                <w:sz w:val="24"/>
                <w:szCs w:val="24"/>
              </w:rPr>
            </w:pPr>
          </w:p>
        </w:tc>
        <w:tc>
          <w:tcPr>
            <w:tcW w:w="1276" w:type="dxa"/>
          </w:tcPr>
          <w:p w:rsidR="003B5846" w:rsidRPr="00023333" w:rsidRDefault="003B5846" w:rsidP="00365D78">
            <w:pPr>
              <w:jc w:val="both"/>
              <w:rPr>
                <w:rFonts w:asciiTheme="majorBidi" w:hAnsiTheme="majorBidi" w:cstheme="majorBidi"/>
                <w:sz w:val="24"/>
                <w:szCs w:val="24"/>
              </w:rPr>
            </w:pPr>
          </w:p>
        </w:tc>
      </w:tr>
      <w:tr w:rsidR="003B5846" w:rsidRPr="00023333" w:rsidTr="00365D78">
        <w:tc>
          <w:tcPr>
            <w:tcW w:w="10065" w:type="dxa"/>
            <w:gridSpan w:val="6"/>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GPA</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11.40±2.78</w:t>
            </w:r>
          </w:p>
        </w:tc>
        <w:tc>
          <w:tcPr>
            <w:tcW w:w="1985"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11.03±1.79</w:t>
            </w:r>
          </w:p>
        </w:tc>
        <w:tc>
          <w:tcPr>
            <w:tcW w:w="2133"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17.52±3.83</w:t>
            </w:r>
          </w:p>
        </w:tc>
        <w:tc>
          <w:tcPr>
            <w:tcW w:w="183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12.59±2.89</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100(55.6)</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tl/>
              </w:rPr>
              <w:t>&gt;</w:t>
            </w:r>
            <w:r w:rsidRPr="00023333">
              <w:rPr>
                <w:rFonts w:asciiTheme="majorBidi" w:hAnsiTheme="majorBidi" w:cstheme="majorBidi"/>
                <w:sz w:val="24"/>
                <w:szCs w:val="24"/>
              </w:rPr>
              <w:t>17</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tl/>
              </w:rPr>
            </w:pPr>
            <w:r w:rsidRPr="00023333">
              <w:rPr>
                <w:rFonts w:asciiTheme="majorBidi" w:hAnsiTheme="majorBidi" w:cstheme="majorBidi"/>
                <w:sz w:val="24"/>
                <w:szCs w:val="24"/>
              </w:rPr>
              <w:t>10.63±2.70</w:t>
            </w:r>
          </w:p>
        </w:tc>
        <w:tc>
          <w:tcPr>
            <w:tcW w:w="1985"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11.30±1.71</w:t>
            </w:r>
          </w:p>
        </w:tc>
        <w:tc>
          <w:tcPr>
            <w:tcW w:w="2133"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19.06±3.71</w:t>
            </w:r>
          </w:p>
        </w:tc>
        <w:tc>
          <w:tcPr>
            <w:tcW w:w="183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14.31±1.93</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80(44.4)</w:t>
            </w:r>
          </w:p>
        </w:tc>
        <w:tc>
          <w:tcPr>
            <w:tcW w:w="127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&gt;17</w:t>
            </w:r>
          </w:p>
        </w:tc>
      </w:tr>
      <w:tr w:rsidR="003B5846" w:rsidRPr="00023333" w:rsidTr="00365D78">
        <w:trPr>
          <w:trHeight w:val="592"/>
        </w:trPr>
        <w:tc>
          <w:tcPr>
            <w:tcW w:w="1559" w:type="dxa"/>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vertAlign w:val="superscript"/>
              </w:rPr>
              <w:t>¥</w:t>
            </w:r>
            <w:r w:rsidRPr="00023333">
              <w:rPr>
                <w:rFonts w:asciiTheme="majorBidi" w:hAnsiTheme="majorBidi" w:cstheme="majorBidi"/>
                <w:sz w:val="24"/>
                <w:szCs w:val="24"/>
              </w:rPr>
              <w:t>t=1.84,  p=0.06</w:t>
            </w:r>
          </w:p>
        </w:tc>
        <w:tc>
          <w:tcPr>
            <w:tcW w:w="1985" w:type="dxa"/>
          </w:tcPr>
          <w:p w:rsidR="003B5846"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vertAlign w:val="superscript"/>
              </w:rPr>
              <w:t>¥</w:t>
            </w:r>
            <w:r w:rsidRPr="00023333">
              <w:rPr>
                <w:rFonts w:asciiTheme="majorBidi" w:hAnsiTheme="majorBidi" w:cstheme="majorBidi"/>
                <w:sz w:val="24"/>
                <w:szCs w:val="24"/>
              </w:rPr>
              <w:t xml:space="preserve">t=–1.02,  </w:t>
            </w:r>
          </w:p>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p=0.30</w:t>
            </w:r>
          </w:p>
        </w:tc>
        <w:tc>
          <w:tcPr>
            <w:tcW w:w="2133" w:type="dxa"/>
          </w:tcPr>
          <w:p w:rsidR="003B5846"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vertAlign w:val="superscript"/>
              </w:rPr>
              <w:t>¥</w:t>
            </w:r>
            <w:r w:rsidRPr="00023333">
              <w:rPr>
                <w:rFonts w:asciiTheme="majorBidi" w:hAnsiTheme="majorBidi" w:cstheme="majorBidi"/>
                <w:sz w:val="24"/>
                <w:szCs w:val="24"/>
              </w:rPr>
              <w:t xml:space="preserve">t=–2.71,  </w:t>
            </w:r>
          </w:p>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p=0.007</w:t>
            </w:r>
          </w:p>
        </w:tc>
        <w:tc>
          <w:tcPr>
            <w:tcW w:w="183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vertAlign w:val="superscript"/>
              </w:rPr>
              <w:t>¥</w:t>
            </w:r>
            <w:r w:rsidRPr="00023333">
              <w:rPr>
                <w:rFonts w:asciiTheme="majorBidi" w:hAnsiTheme="majorBidi" w:cstheme="majorBidi"/>
                <w:sz w:val="24"/>
                <w:szCs w:val="24"/>
              </w:rPr>
              <w:t>t=–3.61,  p&lt;0.001</w:t>
            </w:r>
          </w:p>
        </w:tc>
        <w:tc>
          <w:tcPr>
            <w:tcW w:w="1276" w:type="dxa"/>
          </w:tcPr>
          <w:p w:rsidR="003B5846" w:rsidRPr="00023333" w:rsidRDefault="003B5846" w:rsidP="00365D78">
            <w:pPr>
              <w:jc w:val="both"/>
              <w:rPr>
                <w:rFonts w:asciiTheme="majorBidi" w:hAnsiTheme="majorBidi" w:cstheme="majorBidi"/>
                <w:sz w:val="24"/>
                <w:szCs w:val="24"/>
              </w:rPr>
            </w:pPr>
          </w:p>
        </w:tc>
        <w:tc>
          <w:tcPr>
            <w:tcW w:w="1276" w:type="dxa"/>
          </w:tcPr>
          <w:p w:rsidR="003B5846" w:rsidRPr="00023333" w:rsidRDefault="003B5846" w:rsidP="00365D78">
            <w:pPr>
              <w:jc w:val="both"/>
              <w:rPr>
                <w:rFonts w:asciiTheme="majorBidi" w:hAnsiTheme="majorBidi" w:cstheme="majorBidi"/>
                <w:sz w:val="24"/>
                <w:szCs w:val="24"/>
                <w:rtl/>
              </w:rPr>
            </w:pPr>
          </w:p>
          <w:p w:rsidR="003B5846" w:rsidRPr="00023333" w:rsidRDefault="003B5846" w:rsidP="00365D78">
            <w:pPr>
              <w:jc w:val="both"/>
              <w:rPr>
                <w:rFonts w:asciiTheme="majorBidi" w:hAnsiTheme="majorBidi" w:cstheme="majorBidi"/>
                <w:sz w:val="24"/>
                <w:szCs w:val="24"/>
                <w:rtl/>
              </w:rPr>
            </w:pPr>
          </w:p>
          <w:p w:rsidR="003B5846" w:rsidRPr="00023333" w:rsidRDefault="003B5846" w:rsidP="00365D78">
            <w:pPr>
              <w:jc w:val="both"/>
              <w:rPr>
                <w:rFonts w:asciiTheme="majorBidi" w:hAnsiTheme="majorBidi" w:cstheme="majorBidi"/>
                <w:sz w:val="24"/>
                <w:szCs w:val="24"/>
              </w:rPr>
            </w:pPr>
          </w:p>
        </w:tc>
      </w:tr>
      <w:tr w:rsidR="003B5846" w:rsidRPr="00023333" w:rsidTr="00365D78">
        <w:tc>
          <w:tcPr>
            <w:tcW w:w="10065" w:type="dxa"/>
            <w:gridSpan w:val="6"/>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Semester</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10.80±2.68</w:t>
            </w:r>
          </w:p>
        </w:tc>
        <w:tc>
          <w:tcPr>
            <w:tcW w:w="1985"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10.72±1.69</w:t>
            </w:r>
          </w:p>
        </w:tc>
        <w:tc>
          <w:tcPr>
            <w:tcW w:w="2133"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16.75±3.40</w:t>
            </w:r>
          </w:p>
        </w:tc>
        <w:tc>
          <w:tcPr>
            <w:tcW w:w="183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13.22±2.68</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40(22.2)</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rPr>
              <w:t>Second</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tl/>
              </w:rPr>
            </w:pPr>
            <w:r w:rsidRPr="00023333">
              <w:rPr>
                <w:rFonts w:asciiTheme="majorBidi" w:hAnsiTheme="majorBidi" w:cstheme="majorBidi"/>
                <w:sz w:val="24"/>
                <w:szCs w:val="24"/>
              </w:rPr>
              <w:t>11.40±3.36</w:t>
            </w:r>
          </w:p>
        </w:tc>
        <w:tc>
          <w:tcPr>
            <w:tcW w:w="1985"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11.11±1.69</w:t>
            </w:r>
          </w:p>
        </w:tc>
        <w:tc>
          <w:tcPr>
            <w:tcW w:w="2133"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16.82±3.83</w:t>
            </w:r>
          </w:p>
        </w:tc>
        <w:tc>
          <w:tcPr>
            <w:tcW w:w="183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12.60±3.23</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35(19.4)</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rPr>
              <w:t>Third</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lastRenderedPageBreak/>
              <w:t>12.17±2.57</w:t>
            </w:r>
          </w:p>
        </w:tc>
        <w:tc>
          <w:tcPr>
            <w:tcW w:w="1985"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12.17±1.70</w:t>
            </w:r>
          </w:p>
        </w:tc>
        <w:tc>
          <w:tcPr>
            <w:tcW w:w="2133"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19.11±3.63</w:t>
            </w:r>
          </w:p>
        </w:tc>
        <w:tc>
          <w:tcPr>
            <w:tcW w:w="183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14.00±2.06</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17(9.4)</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rPr>
              <w:t>Fourth</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tl/>
              </w:rPr>
            </w:pPr>
            <w:r w:rsidRPr="00023333">
              <w:rPr>
                <w:rFonts w:asciiTheme="majorBidi" w:hAnsiTheme="majorBidi" w:cstheme="majorBidi"/>
                <w:sz w:val="24"/>
                <w:szCs w:val="24"/>
              </w:rPr>
              <w:t>11.00±2.44</w:t>
            </w:r>
          </w:p>
        </w:tc>
        <w:tc>
          <w:tcPr>
            <w:tcW w:w="1985"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11.24±1.90</w:t>
            </w:r>
          </w:p>
        </w:tc>
        <w:tc>
          <w:tcPr>
            <w:tcW w:w="2133"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19.42±3.83</w:t>
            </w:r>
          </w:p>
        </w:tc>
        <w:tc>
          <w:tcPr>
            <w:tcW w:w="183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13.84±2.58</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33(18.3)</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rPr>
              <w:t>Fifth</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Pr>
            </w:pPr>
            <w:r w:rsidRPr="00023333">
              <w:rPr>
                <w:rFonts w:asciiTheme="majorBidi" w:hAnsiTheme="majorBidi" w:cstheme="majorBidi"/>
                <w:sz w:val="24"/>
                <w:szCs w:val="24"/>
              </w:rPr>
              <w:t>10.78±2.55</w:t>
            </w:r>
          </w:p>
        </w:tc>
        <w:tc>
          <w:tcPr>
            <w:tcW w:w="1985"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10.94±1.47</w:t>
            </w:r>
          </w:p>
        </w:tc>
        <w:tc>
          <w:tcPr>
            <w:tcW w:w="2133"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19.42±3.79</w:t>
            </w:r>
          </w:p>
        </w:tc>
        <w:tc>
          <w:tcPr>
            <w:tcW w:w="183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13.94±2.27</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19(10.6)</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rPr>
              <w:t>Sixth</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tl/>
              </w:rPr>
            </w:pPr>
            <w:r w:rsidRPr="00023333">
              <w:rPr>
                <w:rFonts w:asciiTheme="majorBidi" w:hAnsiTheme="majorBidi" w:cstheme="majorBidi"/>
                <w:sz w:val="24"/>
                <w:szCs w:val="24"/>
              </w:rPr>
              <w:t>10.88±2.94</w:t>
            </w:r>
          </w:p>
        </w:tc>
        <w:tc>
          <w:tcPr>
            <w:tcW w:w="1985"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11.07±2.03</w:t>
            </w:r>
          </w:p>
        </w:tc>
        <w:tc>
          <w:tcPr>
            <w:tcW w:w="2133"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18.03±4.02</w:t>
            </w:r>
          </w:p>
        </w:tc>
        <w:tc>
          <w:tcPr>
            <w:tcW w:w="1836"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13.57±1.98</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26(14.4)</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rPr>
              <w:t>Seventh</w:t>
            </w:r>
          </w:p>
        </w:tc>
      </w:tr>
      <w:tr w:rsidR="003B5846" w:rsidRPr="00023333" w:rsidTr="00365D78">
        <w:tc>
          <w:tcPr>
            <w:tcW w:w="1559" w:type="dxa"/>
          </w:tcPr>
          <w:p w:rsidR="003B5846" w:rsidRPr="00023333" w:rsidRDefault="003B5846" w:rsidP="00365D78">
            <w:pPr>
              <w:jc w:val="both"/>
              <w:rPr>
                <w:rFonts w:asciiTheme="majorBidi" w:hAnsiTheme="majorBidi" w:cstheme="majorBidi"/>
                <w:b/>
                <w:bCs/>
                <w:sz w:val="24"/>
                <w:szCs w:val="24"/>
                <w:rtl/>
              </w:rPr>
            </w:pPr>
            <w:r w:rsidRPr="00023333">
              <w:rPr>
                <w:rFonts w:asciiTheme="majorBidi" w:hAnsiTheme="majorBidi" w:cstheme="majorBidi"/>
                <w:sz w:val="24"/>
                <w:szCs w:val="24"/>
              </w:rPr>
              <w:t>10.20±2.04</w:t>
            </w:r>
          </w:p>
        </w:tc>
        <w:tc>
          <w:tcPr>
            <w:tcW w:w="1985"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11.50±1.17</w:t>
            </w:r>
          </w:p>
        </w:tc>
        <w:tc>
          <w:tcPr>
            <w:tcW w:w="2133" w:type="dxa"/>
          </w:tcPr>
          <w:p w:rsidR="003B5846" w:rsidRPr="00023333" w:rsidRDefault="003B5846" w:rsidP="00365D78">
            <w:pPr>
              <w:jc w:val="both"/>
              <w:rPr>
                <w:rFonts w:asciiTheme="majorBidi" w:hAnsiTheme="majorBidi" w:cstheme="majorBidi"/>
                <w:sz w:val="24"/>
                <w:szCs w:val="24"/>
                <w:rtl/>
              </w:rPr>
            </w:pPr>
            <w:r w:rsidRPr="00023333">
              <w:rPr>
                <w:rFonts w:asciiTheme="majorBidi" w:hAnsiTheme="majorBidi" w:cstheme="majorBidi"/>
                <w:sz w:val="24"/>
                <w:szCs w:val="24"/>
              </w:rPr>
              <w:t>21.40±1.26</w:t>
            </w:r>
          </w:p>
        </w:tc>
        <w:tc>
          <w:tcPr>
            <w:tcW w:w="183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15.70±0.67</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sz w:val="24"/>
                <w:szCs w:val="24"/>
              </w:rPr>
              <w:t>10(5.6)</w:t>
            </w:r>
          </w:p>
        </w:tc>
        <w:tc>
          <w:tcPr>
            <w:tcW w:w="1276" w:type="dxa"/>
          </w:tcPr>
          <w:p w:rsidR="003B5846" w:rsidRPr="00023333" w:rsidRDefault="003B5846" w:rsidP="00365D78">
            <w:pPr>
              <w:jc w:val="both"/>
              <w:rPr>
                <w:rFonts w:asciiTheme="majorBidi" w:hAnsiTheme="majorBidi" w:cstheme="majorBidi"/>
                <w:sz w:val="24"/>
                <w:szCs w:val="24"/>
              </w:rPr>
            </w:pPr>
            <w:r w:rsidRPr="00023333">
              <w:rPr>
                <w:rFonts w:asciiTheme="majorBidi" w:hAnsiTheme="majorBidi" w:cstheme="majorBidi"/>
              </w:rPr>
              <w:t>Eighth</w:t>
            </w:r>
          </w:p>
        </w:tc>
      </w:tr>
      <w:tr w:rsidR="003B5846" w:rsidRPr="00023333" w:rsidTr="00365D78">
        <w:trPr>
          <w:trHeight w:val="518"/>
        </w:trPr>
        <w:tc>
          <w:tcPr>
            <w:tcW w:w="1559" w:type="dxa"/>
            <w:tcBorders>
              <w:bottom w:val="single" w:sz="4" w:space="0" w:color="auto"/>
            </w:tcBorders>
          </w:tcPr>
          <w:p w:rsidR="003B5846" w:rsidRPr="00023333" w:rsidRDefault="003B5846" w:rsidP="00365D78">
            <w:pPr>
              <w:rPr>
                <w:rFonts w:asciiTheme="majorBidi" w:hAnsiTheme="majorBidi" w:cstheme="majorBidi"/>
                <w:b/>
                <w:bCs/>
                <w:sz w:val="24"/>
                <w:szCs w:val="24"/>
                <w:rtl/>
              </w:rPr>
            </w:pPr>
            <w:r w:rsidRPr="00023333">
              <w:rPr>
                <w:rFonts w:asciiTheme="majorBidi" w:hAnsiTheme="majorBidi" w:cstheme="majorBidi"/>
                <w:sz w:val="24"/>
                <w:szCs w:val="24"/>
              </w:rPr>
              <w:t xml:space="preserve">*Chi =5.159,   </w:t>
            </w:r>
            <w:r>
              <w:rPr>
                <w:rFonts w:asciiTheme="majorBidi" w:hAnsiTheme="majorBidi" w:cstheme="majorBidi"/>
                <w:sz w:val="24"/>
                <w:szCs w:val="24"/>
              </w:rPr>
              <w:t>p</w:t>
            </w:r>
            <w:r w:rsidRPr="00023333">
              <w:rPr>
                <w:rFonts w:asciiTheme="majorBidi" w:hAnsiTheme="majorBidi" w:cstheme="majorBidi"/>
                <w:sz w:val="24"/>
                <w:szCs w:val="24"/>
              </w:rPr>
              <w:t>=0.524</w:t>
            </w:r>
          </w:p>
        </w:tc>
        <w:tc>
          <w:tcPr>
            <w:tcW w:w="1985" w:type="dxa"/>
            <w:tcBorders>
              <w:bottom w:val="single" w:sz="4" w:space="0" w:color="auto"/>
            </w:tcBorders>
          </w:tcPr>
          <w:p w:rsidR="003B5846" w:rsidRPr="00023333" w:rsidRDefault="003B5846" w:rsidP="00365D78">
            <w:pPr>
              <w:rPr>
                <w:rFonts w:asciiTheme="majorBidi" w:hAnsiTheme="majorBidi" w:cstheme="majorBidi"/>
                <w:sz w:val="24"/>
                <w:szCs w:val="24"/>
                <w:rtl/>
              </w:rPr>
            </w:pPr>
            <w:r w:rsidRPr="00023333">
              <w:rPr>
                <w:rFonts w:asciiTheme="majorBidi" w:hAnsiTheme="majorBidi" w:cstheme="majorBidi"/>
                <w:sz w:val="24"/>
                <w:szCs w:val="24"/>
              </w:rPr>
              <w:t xml:space="preserve">*Chi =8.763,   </w:t>
            </w:r>
            <w:r>
              <w:rPr>
                <w:rFonts w:asciiTheme="majorBidi" w:hAnsiTheme="majorBidi" w:cstheme="majorBidi"/>
                <w:sz w:val="24"/>
                <w:szCs w:val="24"/>
              </w:rPr>
              <w:t>p</w:t>
            </w:r>
            <w:r w:rsidRPr="00023333">
              <w:rPr>
                <w:rFonts w:asciiTheme="majorBidi" w:hAnsiTheme="majorBidi" w:cstheme="majorBidi"/>
                <w:sz w:val="24"/>
                <w:szCs w:val="24"/>
              </w:rPr>
              <w:t>=0.187</w:t>
            </w:r>
          </w:p>
        </w:tc>
        <w:tc>
          <w:tcPr>
            <w:tcW w:w="2133" w:type="dxa"/>
            <w:tcBorders>
              <w:bottom w:val="single" w:sz="4" w:space="0" w:color="auto"/>
            </w:tcBorders>
          </w:tcPr>
          <w:p w:rsidR="003B5846" w:rsidRPr="00023333" w:rsidRDefault="003B5846" w:rsidP="00365D78">
            <w:pPr>
              <w:rPr>
                <w:rFonts w:asciiTheme="majorBidi" w:hAnsiTheme="majorBidi" w:cstheme="majorBidi"/>
                <w:sz w:val="24"/>
                <w:szCs w:val="24"/>
                <w:rtl/>
              </w:rPr>
            </w:pPr>
            <w:r w:rsidRPr="00023333">
              <w:rPr>
                <w:rFonts w:asciiTheme="majorBidi" w:hAnsiTheme="majorBidi" w:cstheme="majorBidi"/>
                <w:sz w:val="24"/>
                <w:szCs w:val="24"/>
              </w:rPr>
              <w:t xml:space="preserve">*Chi =27.912,   </w:t>
            </w:r>
            <w:r>
              <w:rPr>
                <w:rFonts w:asciiTheme="majorBidi" w:hAnsiTheme="majorBidi" w:cstheme="majorBidi"/>
                <w:sz w:val="24"/>
                <w:szCs w:val="24"/>
              </w:rPr>
              <w:t>p</w:t>
            </w:r>
            <w:r w:rsidRPr="00023333">
              <w:rPr>
                <w:rFonts w:asciiTheme="majorBidi" w:hAnsiTheme="majorBidi" w:cstheme="majorBidi"/>
                <w:sz w:val="24"/>
                <w:szCs w:val="24"/>
              </w:rPr>
              <w:t>&lt;0.001</w:t>
            </w:r>
          </w:p>
        </w:tc>
        <w:tc>
          <w:tcPr>
            <w:tcW w:w="1836" w:type="dxa"/>
            <w:tcBorders>
              <w:bottom w:val="single" w:sz="4" w:space="0" w:color="auto"/>
            </w:tcBorders>
          </w:tcPr>
          <w:p w:rsidR="003B5846" w:rsidRPr="00023333" w:rsidRDefault="003B5846" w:rsidP="00365D78">
            <w:pPr>
              <w:rPr>
                <w:rFonts w:asciiTheme="majorBidi" w:hAnsiTheme="majorBidi" w:cstheme="majorBidi"/>
                <w:sz w:val="24"/>
                <w:szCs w:val="24"/>
              </w:rPr>
            </w:pPr>
            <w:r w:rsidRPr="00023333">
              <w:rPr>
                <w:rFonts w:asciiTheme="majorBidi" w:hAnsiTheme="majorBidi" w:cstheme="majorBidi"/>
                <w:sz w:val="24"/>
                <w:szCs w:val="24"/>
              </w:rPr>
              <w:t>*Chi =15.544,</w:t>
            </w:r>
          </w:p>
          <w:p w:rsidR="003B5846" w:rsidRPr="00023333" w:rsidRDefault="003B5846" w:rsidP="00365D78">
            <w:pPr>
              <w:rPr>
                <w:rFonts w:asciiTheme="majorBidi" w:hAnsiTheme="majorBidi" w:cstheme="majorBidi"/>
                <w:sz w:val="24"/>
                <w:szCs w:val="24"/>
                <w:rtl/>
              </w:rPr>
            </w:pPr>
            <w:r>
              <w:rPr>
                <w:rFonts w:asciiTheme="majorBidi" w:hAnsiTheme="majorBidi" w:cstheme="majorBidi"/>
                <w:sz w:val="24"/>
                <w:szCs w:val="24"/>
              </w:rPr>
              <w:t>p</w:t>
            </w:r>
            <w:r w:rsidRPr="00023333">
              <w:rPr>
                <w:rFonts w:asciiTheme="majorBidi" w:hAnsiTheme="majorBidi" w:cstheme="majorBidi"/>
                <w:sz w:val="24"/>
                <w:szCs w:val="24"/>
              </w:rPr>
              <w:t>=0.016</w:t>
            </w:r>
          </w:p>
        </w:tc>
        <w:tc>
          <w:tcPr>
            <w:tcW w:w="1276" w:type="dxa"/>
            <w:tcBorders>
              <w:bottom w:val="single" w:sz="4" w:space="0" w:color="auto"/>
            </w:tcBorders>
          </w:tcPr>
          <w:p w:rsidR="003B5846" w:rsidRPr="00023333" w:rsidRDefault="003B5846" w:rsidP="00365D78">
            <w:pPr>
              <w:jc w:val="both"/>
              <w:rPr>
                <w:rFonts w:asciiTheme="majorBidi" w:hAnsiTheme="majorBidi" w:cstheme="majorBidi"/>
                <w:sz w:val="24"/>
                <w:szCs w:val="24"/>
              </w:rPr>
            </w:pPr>
          </w:p>
        </w:tc>
        <w:tc>
          <w:tcPr>
            <w:tcW w:w="1276" w:type="dxa"/>
            <w:tcBorders>
              <w:bottom w:val="single" w:sz="4" w:space="0" w:color="auto"/>
            </w:tcBorders>
          </w:tcPr>
          <w:p w:rsidR="003B5846" w:rsidRPr="00023333" w:rsidRDefault="003B5846" w:rsidP="00365D78">
            <w:pPr>
              <w:jc w:val="both"/>
              <w:rPr>
                <w:rFonts w:asciiTheme="majorBidi" w:hAnsiTheme="majorBidi" w:cstheme="majorBidi"/>
              </w:rPr>
            </w:pPr>
          </w:p>
        </w:tc>
      </w:tr>
    </w:tbl>
    <w:p w:rsidR="003B5846" w:rsidRPr="00023333" w:rsidRDefault="003B5846" w:rsidP="003969FC">
      <w:pPr>
        <w:spacing w:after="0" w:line="240" w:lineRule="auto"/>
        <w:jc w:val="both"/>
        <w:rPr>
          <w:rFonts w:asciiTheme="majorBidi" w:hAnsiTheme="majorBidi" w:cstheme="majorBidi"/>
          <w:i/>
          <w:iCs/>
          <w:sz w:val="24"/>
          <w:szCs w:val="24"/>
        </w:rPr>
      </w:pPr>
      <w:r w:rsidRPr="00023333">
        <w:rPr>
          <w:rFonts w:asciiTheme="majorBidi" w:hAnsiTheme="majorBidi" w:cstheme="majorBidi"/>
          <w:sz w:val="24"/>
          <w:szCs w:val="24"/>
        </w:rPr>
        <w:t>* Kruskal–Wallis.</w:t>
      </w:r>
      <w:r w:rsidRPr="00023333">
        <w:rPr>
          <w:rFonts w:asciiTheme="majorBidi" w:hAnsiTheme="majorBidi" w:cstheme="majorBidi"/>
          <w:sz w:val="24"/>
          <w:szCs w:val="24"/>
        </w:rPr>
        <w:tab/>
        <w:t>** Mann–Whitney</w:t>
      </w:r>
      <w:r>
        <w:rPr>
          <w:rFonts w:asciiTheme="majorBidi" w:hAnsiTheme="majorBidi" w:cstheme="majorBidi"/>
          <w:sz w:val="24"/>
          <w:szCs w:val="24"/>
        </w:rPr>
        <w:t xml:space="preserve"> </w:t>
      </w:r>
      <w:r w:rsidRPr="00023333">
        <w:rPr>
          <w:rFonts w:asciiTheme="majorBidi" w:hAnsiTheme="majorBidi" w:cstheme="majorBidi"/>
          <w:sz w:val="24"/>
          <w:szCs w:val="24"/>
        </w:rPr>
        <w:t>U.</w:t>
      </w:r>
      <w:r w:rsidRPr="00023333">
        <w:rPr>
          <w:rFonts w:asciiTheme="majorBidi" w:hAnsiTheme="majorBidi" w:cstheme="majorBidi"/>
          <w:sz w:val="24"/>
          <w:szCs w:val="24"/>
        </w:rPr>
        <w:tab/>
        <w:t xml:space="preserve">  </w:t>
      </w:r>
      <w:r w:rsidRPr="00023333">
        <w:rPr>
          <w:rFonts w:asciiTheme="majorBidi" w:hAnsiTheme="majorBidi" w:cstheme="majorBidi"/>
          <w:sz w:val="24"/>
          <w:szCs w:val="24"/>
          <w:vertAlign w:val="superscript"/>
        </w:rPr>
        <w:t>¥</w:t>
      </w:r>
      <w:r w:rsidRPr="00023333">
        <w:rPr>
          <w:rFonts w:asciiTheme="majorBidi" w:hAnsiTheme="majorBidi" w:cstheme="majorBidi"/>
          <w:sz w:val="24"/>
          <w:szCs w:val="24"/>
        </w:rPr>
        <w:t xml:space="preserve"> Independent t-test.  </w:t>
      </w:r>
      <w:r w:rsidRPr="00023333">
        <w:rPr>
          <w:rFonts w:asciiTheme="majorBidi" w:hAnsiTheme="majorBidi" w:cstheme="majorBidi"/>
          <w:sz w:val="24"/>
          <w:szCs w:val="24"/>
          <w:vertAlign w:val="superscript"/>
        </w:rPr>
        <w:t>£</w:t>
      </w:r>
      <w:r w:rsidRPr="00023333">
        <w:rPr>
          <w:rFonts w:asciiTheme="majorBidi" w:hAnsiTheme="majorBidi" w:cstheme="majorBidi"/>
          <w:sz w:val="24"/>
          <w:szCs w:val="24"/>
        </w:rPr>
        <w:t>Grade Point</w:t>
      </w:r>
      <w:r w:rsidRPr="00023333">
        <w:rPr>
          <w:rStyle w:val="Emphasis"/>
          <w:rFonts w:asciiTheme="majorBidi" w:hAnsiTheme="majorBidi" w:cstheme="majorBidi"/>
        </w:rPr>
        <w:t xml:space="preserve"> </w:t>
      </w:r>
      <w:r w:rsidRPr="00023333">
        <w:rPr>
          <w:rFonts w:asciiTheme="majorBidi" w:hAnsiTheme="majorBidi" w:cstheme="majorBidi"/>
          <w:sz w:val="24"/>
          <w:szCs w:val="24"/>
        </w:rPr>
        <w:t>Average (GPA)</w:t>
      </w:r>
    </w:p>
    <w:p w:rsidR="003B5846" w:rsidRDefault="003B5846" w:rsidP="00365D78">
      <w:pPr>
        <w:spacing w:after="0" w:line="240" w:lineRule="auto"/>
        <w:jc w:val="both"/>
        <w:rPr>
          <w:rFonts w:asciiTheme="majorBidi" w:hAnsiTheme="majorBidi" w:cstheme="majorBidi"/>
          <w:sz w:val="24"/>
          <w:szCs w:val="24"/>
        </w:rPr>
      </w:pPr>
    </w:p>
    <w:p w:rsidR="003B5846" w:rsidRDefault="003B5846" w:rsidP="00365D78">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Spearman rank correlation coefficient showed a direct and strong relationship between Care Value of ICT </w:t>
      </w:r>
      <w:r>
        <w:rPr>
          <w:rFonts w:asciiTheme="majorBidi" w:hAnsiTheme="majorBidi" w:cstheme="majorBidi"/>
          <w:sz w:val="24"/>
          <w:szCs w:val="24"/>
        </w:rPr>
        <w:t>and</w:t>
      </w:r>
      <w:r w:rsidRPr="00023333">
        <w:rPr>
          <w:rFonts w:asciiTheme="majorBidi" w:hAnsiTheme="majorBidi" w:cstheme="majorBidi"/>
          <w:sz w:val="24"/>
          <w:szCs w:val="24"/>
        </w:rPr>
        <w:t xml:space="preserve"> Training of ICT skills </w:t>
      </w:r>
      <w:r>
        <w:rPr>
          <w:rFonts w:asciiTheme="majorBidi" w:hAnsiTheme="majorBidi" w:cstheme="majorBidi"/>
          <w:sz w:val="24"/>
          <w:szCs w:val="24"/>
        </w:rPr>
        <w:t xml:space="preserve">subscales </w:t>
      </w:r>
      <w:r w:rsidRPr="00023333">
        <w:rPr>
          <w:rFonts w:asciiTheme="majorBidi" w:hAnsiTheme="majorBidi" w:cstheme="majorBidi"/>
          <w:sz w:val="24"/>
          <w:szCs w:val="24"/>
        </w:rPr>
        <w:t>(r</w:t>
      </w:r>
      <w:r w:rsidRPr="00365D78">
        <w:rPr>
          <w:rFonts w:asciiTheme="majorBidi" w:hAnsiTheme="majorBidi" w:cstheme="majorBidi"/>
          <w:sz w:val="24"/>
          <w:szCs w:val="24"/>
        </w:rPr>
        <w:t>s</w:t>
      </w:r>
      <w:r w:rsidRPr="00023333">
        <w:rPr>
          <w:rFonts w:asciiTheme="majorBidi" w:hAnsiTheme="majorBidi" w:cstheme="majorBidi"/>
          <w:sz w:val="24"/>
          <w:szCs w:val="24"/>
        </w:rPr>
        <w:t xml:space="preserve"> = 0.699, </w:t>
      </w:r>
      <w:r>
        <w:rPr>
          <w:rFonts w:asciiTheme="majorBidi" w:hAnsiTheme="majorBidi" w:cstheme="majorBidi"/>
          <w:sz w:val="24"/>
          <w:szCs w:val="24"/>
        </w:rPr>
        <w:t>p</w:t>
      </w:r>
      <w:r w:rsidRPr="00023333">
        <w:rPr>
          <w:rFonts w:asciiTheme="majorBidi" w:hAnsiTheme="majorBidi" w:cstheme="majorBidi"/>
          <w:sz w:val="24"/>
          <w:szCs w:val="24"/>
        </w:rPr>
        <w:t xml:space="preserve"> &lt;0.001)</w:t>
      </w:r>
      <w:r>
        <w:rPr>
          <w:rFonts w:asciiTheme="majorBidi" w:hAnsiTheme="majorBidi" w:cstheme="majorBidi"/>
          <w:sz w:val="24"/>
          <w:szCs w:val="24"/>
        </w:rPr>
        <w:t>.Figure 1</w:t>
      </w:r>
    </w:p>
    <w:p w:rsidR="003B5846" w:rsidRDefault="003B5846" w:rsidP="00365D78">
      <w:pPr>
        <w:spacing w:after="0" w:line="360" w:lineRule="auto"/>
        <w:jc w:val="center"/>
        <w:rPr>
          <w:rFonts w:asciiTheme="majorBidi" w:hAnsiTheme="majorBidi" w:cstheme="majorBidi"/>
          <w:sz w:val="24"/>
          <w:szCs w:val="24"/>
        </w:rPr>
      </w:pPr>
      <w:r>
        <w:rPr>
          <w:noProof/>
          <w:lang w:bidi="fa-IR"/>
        </w:rPr>
        <w:drawing>
          <wp:inline distT="0" distB="0" distL="0" distR="0">
            <wp:extent cx="4071668" cy="231187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39336" t="38951" r="27080" b="28257"/>
                    <a:stretch/>
                  </pic:blipFill>
                  <pic:spPr bwMode="auto">
                    <a:xfrm>
                      <a:off x="0" y="0"/>
                      <a:ext cx="4100921" cy="2328489"/>
                    </a:xfrm>
                    <a:prstGeom prst="rect">
                      <a:avLst/>
                    </a:prstGeom>
                    <a:ln>
                      <a:noFill/>
                    </a:ln>
                    <a:extLst>
                      <a:ext uri="{53640926-AAD7-44D8-BBD7-CCE9431645EC}">
                        <a14:shadowObscured xmlns:a14="http://schemas.microsoft.com/office/drawing/2010/main"/>
                      </a:ext>
                    </a:extLst>
                  </pic:spPr>
                </pic:pic>
              </a:graphicData>
            </a:graphic>
          </wp:inline>
        </w:drawing>
      </w:r>
    </w:p>
    <w:p w:rsidR="003B5846" w:rsidRDefault="003B5846" w:rsidP="00D041E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 </w:t>
      </w:r>
      <w:r>
        <w:rPr>
          <w:rFonts w:asciiTheme="majorBidi" w:hAnsiTheme="majorBidi" w:cstheme="majorBidi"/>
          <w:sz w:val="24"/>
          <w:szCs w:val="24"/>
        </w:rPr>
        <w:t>Likewise,</w:t>
      </w:r>
      <w:r w:rsidRPr="00023333">
        <w:rPr>
          <w:rFonts w:asciiTheme="majorBidi" w:hAnsiTheme="majorBidi" w:cstheme="majorBidi"/>
          <w:sz w:val="24"/>
          <w:szCs w:val="24"/>
        </w:rPr>
        <w:t xml:space="preserve"> Training of ICT skills </w:t>
      </w:r>
      <w:r>
        <w:rPr>
          <w:rFonts w:asciiTheme="majorBidi" w:hAnsiTheme="majorBidi" w:cstheme="majorBidi"/>
          <w:sz w:val="24"/>
          <w:szCs w:val="24"/>
        </w:rPr>
        <w:t xml:space="preserve">was significantly correlated </w:t>
      </w:r>
      <w:r w:rsidRPr="00023333">
        <w:rPr>
          <w:rFonts w:asciiTheme="majorBidi" w:hAnsiTheme="majorBidi" w:cstheme="majorBidi"/>
          <w:sz w:val="24"/>
          <w:szCs w:val="24"/>
        </w:rPr>
        <w:t>with ICT confidence (r</w:t>
      </w:r>
      <w:r w:rsidRPr="00365D78">
        <w:rPr>
          <w:rFonts w:asciiTheme="majorBidi" w:hAnsiTheme="majorBidi" w:cstheme="majorBidi"/>
          <w:sz w:val="24"/>
          <w:szCs w:val="24"/>
        </w:rPr>
        <w:t>s</w:t>
      </w:r>
      <w:r w:rsidRPr="00023333">
        <w:rPr>
          <w:rFonts w:asciiTheme="majorBidi" w:hAnsiTheme="majorBidi" w:cstheme="majorBidi"/>
          <w:sz w:val="24"/>
          <w:szCs w:val="24"/>
        </w:rPr>
        <w:t xml:space="preserve"> = 0.546, </w:t>
      </w:r>
      <w:r>
        <w:rPr>
          <w:rFonts w:asciiTheme="majorBidi" w:hAnsiTheme="majorBidi" w:cstheme="majorBidi"/>
          <w:sz w:val="24"/>
          <w:szCs w:val="24"/>
        </w:rPr>
        <w:t>p</w:t>
      </w:r>
      <w:r w:rsidRPr="00023333">
        <w:rPr>
          <w:rFonts w:asciiTheme="majorBidi" w:hAnsiTheme="majorBidi" w:cstheme="majorBidi"/>
          <w:sz w:val="24"/>
          <w:szCs w:val="24"/>
        </w:rPr>
        <w:t xml:space="preserve"> </w:t>
      </w:r>
      <w:r>
        <w:rPr>
          <w:rFonts w:asciiTheme="majorBidi" w:hAnsiTheme="majorBidi" w:cstheme="majorBidi"/>
          <w:sz w:val="24"/>
          <w:szCs w:val="24"/>
        </w:rPr>
        <w:t>&lt;0.001)). Figure</w:t>
      </w:r>
      <w:r w:rsidRPr="00D041E4">
        <w:rPr>
          <w:rFonts w:asciiTheme="majorBidi" w:hAnsiTheme="majorBidi" w:cstheme="majorBidi"/>
          <w:sz w:val="24"/>
          <w:szCs w:val="24"/>
        </w:rPr>
        <w:t>2.</w:t>
      </w:r>
      <w:r w:rsidRPr="00023333">
        <w:rPr>
          <w:rFonts w:asciiTheme="majorBidi" w:hAnsiTheme="majorBidi" w:cstheme="majorBidi"/>
          <w:sz w:val="24"/>
          <w:szCs w:val="24"/>
        </w:rPr>
        <w:t xml:space="preserve"> Moreover, there was a direct and moderate relationship between attitude score and students' average (r</w:t>
      </w:r>
      <w:r w:rsidRPr="00365D78">
        <w:rPr>
          <w:rFonts w:asciiTheme="majorBidi" w:hAnsiTheme="majorBidi" w:cstheme="majorBidi"/>
          <w:sz w:val="24"/>
          <w:szCs w:val="24"/>
        </w:rPr>
        <w:t>s</w:t>
      </w:r>
      <w:r w:rsidRPr="00023333">
        <w:rPr>
          <w:rFonts w:asciiTheme="majorBidi" w:hAnsiTheme="majorBidi" w:cstheme="majorBidi"/>
          <w:sz w:val="24"/>
          <w:szCs w:val="24"/>
        </w:rPr>
        <w:t xml:space="preserve"> = 0.203, P = 0.006). </w:t>
      </w:r>
    </w:p>
    <w:p w:rsidR="003B5846" w:rsidRPr="00023333" w:rsidRDefault="003B5846" w:rsidP="00566BF1">
      <w:pPr>
        <w:spacing w:after="0" w:line="360" w:lineRule="auto"/>
        <w:jc w:val="both"/>
        <w:rPr>
          <w:rFonts w:asciiTheme="majorBidi" w:hAnsiTheme="majorBidi" w:cstheme="majorBidi"/>
          <w:sz w:val="24"/>
          <w:szCs w:val="24"/>
        </w:rPr>
      </w:pPr>
    </w:p>
    <w:p w:rsidR="003B5846" w:rsidRDefault="003B5846" w:rsidP="00D041E4">
      <w:pPr>
        <w:jc w:val="center"/>
        <w:rPr>
          <w:rFonts w:asciiTheme="majorBidi" w:hAnsiTheme="majorBidi" w:cstheme="majorBidi"/>
          <w:sz w:val="24"/>
          <w:szCs w:val="24"/>
        </w:rPr>
      </w:pPr>
      <w:r>
        <w:rPr>
          <w:noProof/>
          <w:lang w:bidi="fa-IR"/>
        </w:rPr>
        <w:lastRenderedPageBreak/>
        <w:drawing>
          <wp:inline distT="0" distB="0" distL="0" distR="0">
            <wp:extent cx="4132053" cy="2665562"/>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8495" t="39439" r="26218" b="27664"/>
                    <a:stretch/>
                  </pic:blipFill>
                  <pic:spPr bwMode="auto">
                    <a:xfrm>
                      <a:off x="0" y="0"/>
                      <a:ext cx="4144791" cy="2673779"/>
                    </a:xfrm>
                    <a:prstGeom prst="rect">
                      <a:avLst/>
                    </a:prstGeom>
                    <a:ln>
                      <a:noFill/>
                    </a:ln>
                    <a:extLst>
                      <a:ext uri="{53640926-AAD7-44D8-BBD7-CCE9431645EC}">
                        <a14:shadowObscured xmlns:a14="http://schemas.microsoft.com/office/drawing/2010/main"/>
                      </a:ext>
                    </a:extLst>
                  </pic:spPr>
                </pic:pic>
              </a:graphicData>
            </a:graphic>
          </wp:inline>
        </w:drawing>
      </w:r>
    </w:p>
    <w:p w:rsidR="003B5846" w:rsidRDefault="003B5846" w:rsidP="00D041E4">
      <w:pPr>
        <w:jc w:val="center"/>
        <w:rPr>
          <w:rFonts w:asciiTheme="majorBidi" w:hAnsiTheme="majorBidi" w:cstheme="majorBidi"/>
          <w:sz w:val="24"/>
          <w:szCs w:val="24"/>
        </w:rPr>
      </w:pPr>
    </w:p>
    <w:p w:rsidR="003B5846" w:rsidRDefault="003B5846" w:rsidP="00D041E4">
      <w:pPr>
        <w:jc w:val="center"/>
        <w:rPr>
          <w:rFonts w:asciiTheme="majorBidi" w:hAnsiTheme="majorBidi" w:cstheme="majorBidi"/>
          <w:sz w:val="24"/>
          <w:szCs w:val="24"/>
        </w:rPr>
      </w:pPr>
    </w:p>
    <w:p w:rsidR="003B5846" w:rsidRDefault="003B5846" w:rsidP="00D041E4">
      <w:pPr>
        <w:jc w:val="center"/>
        <w:rPr>
          <w:rFonts w:asciiTheme="majorBidi" w:hAnsiTheme="majorBidi" w:cstheme="majorBidi"/>
          <w:sz w:val="24"/>
          <w:szCs w:val="24"/>
        </w:rPr>
      </w:pPr>
    </w:p>
    <w:p w:rsidR="003B5846" w:rsidRPr="00023333" w:rsidRDefault="003B5846" w:rsidP="00566BF1">
      <w:pPr>
        <w:spacing w:after="0" w:line="360" w:lineRule="auto"/>
        <w:jc w:val="both"/>
        <w:rPr>
          <w:rFonts w:asciiTheme="majorBidi" w:hAnsiTheme="majorBidi" w:cstheme="majorBidi"/>
          <w:b/>
          <w:bCs/>
          <w:sz w:val="24"/>
          <w:szCs w:val="24"/>
        </w:rPr>
      </w:pPr>
      <w:r w:rsidRPr="00023333">
        <w:rPr>
          <w:rFonts w:asciiTheme="majorBidi" w:hAnsiTheme="majorBidi" w:cstheme="majorBidi"/>
          <w:b/>
          <w:bCs/>
          <w:sz w:val="24"/>
          <w:szCs w:val="24"/>
        </w:rPr>
        <w:t>Discussion</w:t>
      </w:r>
    </w:p>
    <w:p w:rsidR="003B5846"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This study aimed at determining the attitudes of nursing and midwifery students towards Health Information and Communication Technology. The majority of participants had a positive attitude towards Health Information and Communication Technology. This finding is consistent with the results of previous research among nursing students </w:t>
      </w:r>
      <w:r>
        <w:rPr>
          <w:rFonts w:asciiTheme="majorBidi" w:hAnsiTheme="majorBidi" w:cstheme="majorBidi"/>
          <w:noProof/>
          <w:sz w:val="24"/>
          <w:szCs w:val="24"/>
        </w:rPr>
        <w:t>(4, 10, 11)</w:t>
      </w:r>
      <w:r w:rsidRPr="00023333">
        <w:rPr>
          <w:rFonts w:asciiTheme="majorBidi" w:hAnsiTheme="majorBidi" w:cstheme="majorBidi"/>
          <w:sz w:val="24"/>
          <w:szCs w:val="24"/>
        </w:rPr>
        <w:t xml:space="preserve">. In this study, midwifery students scored slightly higher on all subscales of the tool than nursing students. Female students also scored higher than </w:t>
      </w:r>
      <w:r>
        <w:rPr>
          <w:rFonts w:asciiTheme="majorBidi" w:hAnsiTheme="majorBidi" w:cstheme="majorBidi"/>
          <w:sz w:val="24"/>
          <w:szCs w:val="24"/>
        </w:rPr>
        <w:t>males</w:t>
      </w:r>
      <w:r w:rsidRPr="00023333">
        <w:rPr>
          <w:rFonts w:asciiTheme="majorBidi" w:hAnsiTheme="majorBidi" w:cstheme="majorBidi"/>
          <w:sz w:val="24"/>
          <w:szCs w:val="24"/>
        </w:rPr>
        <w:t xml:space="preserve"> in all subscales</w:t>
      </w:r>
      <w:r>
        <w:rPr>
          <w:rFonts w:asciiTheme="majorBidi" w:hAnsiTheme="majorBidi" w:cstheme="majorBidi"/>
          <w:sz w:val="24"/>
          <w:szCs w:val="24"/>
        </w:rPr>
        <w:t>,</w:t>
      </w:r>
      <w:r w:rsidRPr="00023333">
        <w:rPr>
          <w:rFonts w:asciiTheme="majorBidi" w:hAnsiTheme="majorBidi" w:cstheme="majorBidi"/>
          <w:sz w:val="24"/>
          <w:szCs w:val="24"/>
        </w:rPr>
        <w:t xml:space="preserve"> except the "ICT Confidence" subscale, although these differences were not statistically significant</w:t>
      </w:r>
      <w:r>
        <w:rPr>
          <w:rFonts w:asciiTheme="majorBidi" w:hAnsiTheme="majorBidi" w:cstheme="majorBidi"/>
          <w:sz w:val="24"/>
          <w:szCs w:val="24"/>
        </w:rPr>
        <w:t>, probably due to the small number of male participants</w:t>
      </w:r>
      <w:r w:rsidRPr="00023333">
        <w:rPr>
          <w:rFonts w:asciiTheme="majorBidi" w:hAnsiTheme="majorBidi" w:cstheme="majorBidi"/>
          <w:sz w:val="24"/>
          <w:szCs w:val="24"/>
        </w:rPr>
        <w:t xml:space="preserve">. </w:t>
      </w:r>
    </w:p>
    <w:p w:rsidR="003B5846" w:rsidRPr="00023333"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This lack of major differences seems to be related to the curriculum planning of these students</w:t>
      </w:r>
      <w:r>
        <w:rPr>
          <w:rFonts w:asciiTheme="majorBidi" w:hAnsiTheme="majorBidi" w:cstheme="majorBidi"/>
          <w:sz w:val="24"/>
          <w:szCs w:val="24"/>
        </w:rPr>
        <w:t>.</w:t>
      </w:r>
      <w:r w:rsidRPr="00023333">
        <w:rPr>
          <w:rFonts w:asciiTheme="majorBidi" w:hAnsiTheme="majorBidi" w:cstheme="majorBidi"/>
          <w:sz w:val="24"/>
          <w:szCs w:val="24"/>
        </w:rPr>
        <w:t xml:space="preserve"> In the curriculum of nursing and midwifery students in Iran, </w:t>
      </w:r>
      <w:r>
        <w:rPr>
          <w:rFonts w:asciiTheme="majorBidi" w:hAnsiTheme="majorBidi" w:cstheme="majorBidi"/>
          <w:sz w:val="24"/>
          <w:szCs w:val="24"/>
        </w:rPr>
        <w:t>one</w:t>
      </w:r>
      <w:r w:rsidRPr="00023333">
        <w:rPr>
          <w:rFonts w:asciiTheme="majorBidi" w:hAnsiTheme="majorBidi" w:cstheme="majorBidi"/>
          <w:sz w:val="24"/>
          <w:szCs w:val="24"/>
        </w:rPr>
        <w:t xml:space="preserve"> course </w:t>
      </w:r>
      <w:r>
        <w:rPr>
          <w:rFonts w:asciiTheme="majorBidi" w:hAnsiTheme="majorBidi" w:cstheme="majorBidi"/>
          <w:sz w:val="24"/>
          <w:szCs w:val="24"/>
        </w:rPr>
        <w:t xml:space="preserve">in health informatics </w:t>
      </w:r>
      <w:r w:rsidRPr="00023333">
        <w:rPr>
          <w:rFonts w:asciiTheme="majorBidi" w:hAnsiTheme="majorBidi" w:cstheme="majorBidi"/>
          <w:sz w:val="24"/>
          <w:szCs w:val="24"/>
        </w:rPr>
        <w:t>is included in the form of 0.5 theoretical units (9 hours) and 0.5 practical units (17 hours) and these students often become familiar with the basics of information technology in nursing as well as midwifery in the second semester</w:t>
      </w:r>
      <w:r>
        <w:rPr>
          <w:rFonts w:asciiTheme="majorBidi" w:hAnsiTheme="majorBidi" w:cstheme="majorBidi"/>
          <w:sz w:val="24"/>
          <w:szCs w:val="24"/>
        </w:rPr>
        <w:t xml:space="preserve"> </w:t>
      </w:r>
      <w:r>
        <w:rPr>
          <w:rFonts w:asciiTheme="majorBidi" w:hAnsiTheme="majorBidi" w:cstheme="majorBidi"/>
          <w:noProof/>
          <w:sz w:val="24"/>
          <w:szCs w:val="24"/>
        </w:rPr>
        <w:t>(14)</w:t>
      </w:r>
      <w:r w:rsidRPr="00023333">
        <w:rPr>
          <w:rFonts w:asciiTheme="majorBidi" w:hAnsiTheme="majorBidi" w:cstheme="majorBidi"/>
          <w:sz w:val="24"/>
          <w:szCs w:val="24"/>
        </w:rPr>
        <w:t>.</w:t>
      </w:r>
    </w:p>
    <w:p w:rsidR="003B5846" w:rsidRPr="00023333"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In this study, students scored higher on the "Care Value of ICT" subscale than </w:t>
      </w:r>
      <w:r>
        <w:rPr>
          <w:rFonts w:asciiTheme="majorBidi" w:hAnsiTheme="majorBidi" w:cstheme="majorBidi"/>
          <w:sz w:val="24"/>
          <w:szCs w:val="24"/>
        </w:rPr>
        <w:t xml:space="preserve">on </w:t>
      </w:r>
      <w:r w:rsidRPr="00023333">
        <w:rPr>
          <w:rFonts w:asciiTheme="majorBidi" w:hAnsiTheme="majorBidi" w:cstheme="majorBidi"/>
          <w:sz w:val="24"/>
          <w:szCs w:val="24"/>
        </w:rPr>
        <w:t xml:space="preserve">other subscales. In support of this finding, Lee and Clarke </w:t>
      </w:r>
      <w:r>
        <w:rPr>
          <w:rFonts w:asciiTheme="majorBidi" w:hAnsiTheme="majorBidi" w:cstheme="majorBidi"/>
          <w:sz w:val="24"/>
          <w:szCs w:val="24"/>
        </w:rPr>
        <w:t xml:space="preserve">tested the </w:t>
      </w:r>
      <w:r w:rsidRPr="00023333">
        <w:rPr>
          <w:rFonts w:asciiTheme="majorBidi" w:hAnsiTheme="majorBidi" w:cstheme="majorBidi"/>
          <w:sz w:val="24"/>
          <w:szCs w:val="24"/>
        </w:rPr>
        <w:t xml:space="preserve">ITASH among nursing students </w:t>
      </w:r>
      <w:r>
        <w:rPr>
          <w:rFonts w:asciiTheme="majorBidi" w:hAnsiTheme="majorBidi" w:cstheme="majorBidi"/>
          <w:sz w:val="24"/>
          <w:szCs w:val="24"/>
        </w:rPr>
        <w:t xml:space="preserve">and </w:t>
      </w:r>
      <w:r w:rsidRPr="00023333">
        <w:rPr>
          <w:rFonts w:asciiTheme="majorBidi" w:hAnsiTheme="majorBidi" w:cstheme="majorBidi"/>
          <w:sz w:val="24"/>
          <w:szCs w:val="24"/>
        </w:rPr>
        <w:t xml:space="preserve">found that participants had a positive attitude towards the effects of health information and </w:t>
      </w:r>
      <w:r w:rsidRPr="00023333">
        <w:rPr>
          <w:rFonts w:asciiTheme="majorBidi" w:hAnsiTheme="majorBidi" w:cstheme="majorBidi"/>
          <w:sz w:val="24"/>
          <w:szCs w:val="24"/>
        </w:rPr>
        <w:lastRenderedPageBreak/>
        <w:t xml:space="preserve">communication technology on improving and promoting patient care </w:t>
      </w:r>
      <w:r>
        <w:rPr>
          <w:rFonts w:asciiTheme="majorBidi" w:hAnsiTheme="majorBidi" w:cstheme="majorBidi"/>
          <w:noProof/>
          <w:sz w:val="24"/>
          <w:szCs w:val="24"/>
        </w:rPr>
        <w:t>(3)</w:t>
      </w:r>
      <w:r w:rsidRPr="00023333">
        <w:rPr>
          <w:rFonts w:asciiTheme="majorBidi" w:hAnsiTheme="majorBidi" w:cstheme="majorBidi"/>
          <w:sz w:val="24"/>
          <w:szCs w:val="24"/>
        </w:rPr>
        <w:t xml:space="preserve">. </w:t>
      </w:r>
      <w:r>
        <w:rPr>
          <w:rFonts w:asciiTheme="majorBidi" w:hAnsiTheme="majorBidi" w:cstheme="majorBidi"/>
          <w:sz w:val="24"/>
          <w:szCs w:val="24"/>
        </w:rPr>
        <w:t>Another researches</w:t>
      </w:r>
      <w:r w:rsidRPr="00023333">
        <w:rPr>
          <w:rFonts w:asciiTheme="majorBidi" w:hAnsiTheme="majorBidi" w:cstheme="majorBidi"/>
          <w:sz w:val="24"/>
          <w:szCs w:val="24"/>
        </w:rPr>
        <w:t xml:space="preserve"> also reported that more than 80% of health care workers consider ICT as a way to provide better care</w:t>
      </w:r>
      <w:r>
        <w:rPr>
          <w:rFonts w:asciiTheme="majorBidi" w:hAnsiTheme="majorBidi" w:cstheme="majorBidi"/>
          <w:sz w:val="24"/>
          <w:szCs w:val="24"/>
        </w:rPr>
        <w:t>,</w:t>
      </w:r>
      <w:r w:rsidRPr="00023333">
        <w:rPr>
          <w:rFonts w:asciiTheme="majorBidi" w:hAnsiTheme="majorBidi" w:cstheme="majorBidi"/>
          <w:sz w:val="24"/>
          <w:szCs w:val="24"/>
        </w:rPr>
        <w:t xml:space="preserve"> and 78% believe that ICT pro</w:t>
      </w:r>
      <w:r>
        <w:rPr>
          <w:rFonts w:asciiTheme="majorBidi" w:hAnsiTheme="majorBidi" w:cstheme="majorBidi"/>
          <w:sz w:val="24"/>
          <w:szCs w:val="24"/>
        </w:rPr>
        <w:t>mot</w:t>
      </w:r>
      <w:r w:rsidRPr="00023333">
        <w:rPr>
          <w:rFonts w:asciiTheme="majorBidi" w:hAnsiTheme="majorBidi" w:cstheme="majorBidi"/>
          <w:sz w:val="24"/>
          <w:szCs w:val="24"/>
        </w:rPr>
        <w:t xml:space="preserve">es </w:t>
      </w:r>
      <w:r>
        <w:rPr>
          <w:rFonts w:asciiTheme="majorBidi" w:hAnsiTheme="majorBidi" w:cstheme="majorBidi"/>
          <w:sz w:val="24"/>
          <w:szCs w:val="24"/>
        </w:rPr>
        <w:t>greater</w:t>
      </w:r>
      <w:r w:rsidRPr="00023333">
        <w:rPr>
          <w:rFonts w:asciiTheme="majorBidi" w:hAnsiTheme="majorBidi" w:cstheme="majorBidi"/>
          <w:sz w:val="24"/>
          <w:szCs w:val="24"/>
        </w:rPr>
        <w:t xml:space="preserve"> patient participation in care </w:t>
      </w:r>
      <w:r>
        <w:rPr>
          <w:rFonts w:asciiTheme="majorBidi" w:hAnsiTheme="majorBidi" w:cstheme="majorBidi"/>
          <w:noProof/>
          <w:sz w:val="24"/>
          <w:szCs w:val="24"/>
        </w:rPr>
        <w:t>(15)</w:t>
      </w:r>
      <w:r w:rsidRPr="00023333">
        <w:rPr>
          <w:rFonts w:asciiTheme="majorBidi" w:hAnsiTheme="majorBidi" w:cstheme="majorBidi"/>
          <w:sz w:val="24"/>
          <w:szCs w:val="24"/>
        </w:rPr>
        <w:t>.</w:t>
      </w:r>
    </w:p>
    <w:p w:rsidR="003B5846" w:rsidRPr="00023333" w:rsidRDefault="003B5846" w:rsidP="00A567F2">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In the present study, participants had high scores </w:t>
      </w:r>
      <w:r>
        <w:rPr>
          <w:rFonts w:asciiTheme="majorBidi" w:hAnsiTheme="majorBidi" w:cstheme="majorBidi"/>
          <w:sz w:val="24"/>
          <w:szCs w:val="24"/>
        </w:rPr>
        <w:t>on</w:t>
      </w:r>
      <w:r w:rsidRPr="00023333">
        <w:rPr>
          <w:rFonts w:asciiTheme="majorBidi" w:hAnsiTheme="majorBidi" w:cstheme="majorBidi"/>
          <w:sz w:val="24"/>
          <w:szCs w:val="24"/>
        </w:rPr>
        <w:t xml:space="preserve"> the "Training of ICT skills" subscale, which indicated their desire to learn more about ICT. In this regard, in </w:t>
      </w:r>
      <w:r w:rsidR="00A567F2">
        <w:rPr>
          <w:rFonts w:asciiTheme="majorBidi" w:hAnsiTheme="majorBidi" w:cstheme="majorBidi"/>
          <w:sz w:val="24"/>
          <w:szCs w:val="24"/>
        </w:rPr>
        <w:t>one</w:t>
      </w:r>
      <w:r w:rsidRPr="00023333">
        <w:rPr>
          <w:rFonts w:asciiTheme="majorBidi" w:hAnsiTheme="majorBidi" w:cstheme="majorBidi"/>
          <w:sz w:val="24"/>
          <w:szCs w:val="24"/>
        </w:rPr>
        <w:t xml:space="preserve"> study which was conducted to determine the knowledge, attitude and practice of nursing students </w:t>
      </w:r>
      <w:r>
        <w:rPr>
          <w:rFonts w:asciiTheme="majorBidi" w:hAnsiTheme="majorBidi" w:cstheme="majorBidi"/>
          <w:sz w:val="24"/>
          <w:szCs w:val="24"/>
        </w:rPr>
        <w:t xml:space="preserve">regarding </w:t>
      </w:r>
      <w:r w:rsidRPr="00023333">
        <w:rPr>
          <w:rFonts w:asciiTheme="majorBidi" w:hAnsiTheme="majorBidi" w:cstheme="majorBidi"/>
          <w:sz w:val="24"/>
          <w:szCs w:val="24"/>
        </w:rPr>
        <w:t>the use of Internet, found that although the majority of nursing students (77.1%) had little knowledge in the field of Internet search skills, most of them (92%) had a positive attitude towards using technology in learning</w:t>
      </w:r>
      <w:r w:rsidR="00A567F2">
        <w:rPr>
          <w:rFonts w:asciiTheme="majorBidi" w:hAnsiTheme="majorBidi" w:cstheme="majorBidi"/>
          <w:sz w:val="24"/>
          <w:szCs w:val="24"/>
        </w:rPr>
        <w:t xml:space="preserve"> (13)</w:t>
      </w:r>
      <w:r w:rsidRPr="00023333">
        <w:rPr>
          <w:rFonts w:asciiTheme="majorBidi" w:hAnsiTheme="majorBidi" w:cstheme="majorBidi"/>
          <w:sz w:val="24"/>
          <w:szCs w:val="24"/>
        </w:rPr>
        <w:t>. In another study, Tubaishat studied nursing students' attitudes and personal characteristics affecting technology</w:t>
      </w:r>
      <w:r>
        <w:rPr>
          <w:rFonts w:asciiTheme="majorBidi" w:hAnsiTheme="majorBidi" w:cstheme="majorBidi"/>
          <w:sz w:val="24"/>
          <w:szCs w:val="24"/>
        </w:rPr>
        <w:t xml:space="preserve"> acceptance</w:t>
      </w:r>
      <w:r w:rsidRPr="00023333">
        <w:rPr>
          <w:rFonts w:asciiTheme="majorBidi" w:hAnsiTheme="majorBidi" w:cstheme="majorBidi"/>
          <w:sz w:val="24"/>
          <w:szCs w:val="24"/>
        </w:rPr>
        <w:t xml:space="preserve">. Findings of the study showed that nursing students who had a high level of technology skills also showed a more positive attitude towards technology </w:t>
      </w:r>
      <w:r>
        <w:rPr>
          <w:rFonts w:asciiTheme="majorBidi" w:hAnsiTheme="majorBidi" w:cstheme="majorBidi"/>
          <w:noProof/>
          <w:sz w:val="24"/>
          <w:szCs w:val="24"/>
        </w:rPr>
        <w:t>(12)</w:t>
      </w:r>
      <w:r w:rsidRPr="00023333">
        <w:rPr>
          <w:rFonts w:asciiTheme="majorBidi" w:hAnsiTheme="majorBidi" w:cstheme="majorBidi"/>
          <w:sz w:val="24"/>
          <w:szCs w:val="24"/>
        </w:rPr>
        <w:t>.</w:t>
      </w:r>
    </w:p>
    <w:p w:rsidR="003B5846" w:rsidRPr="00023333" w:rsidRDefault="003B5846" w:rsidP="00F902A6">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In the present study, students had the lowest attitude scores under the "ICT Confidence" as well as "Workload value of </w:t>
      </w:r>
      <w:proofErr w:type="gramStart"/>
      <w:r w:rsidRPr="00023333">
        <w:rPr>
          <w:rFonts w:asciiTheme="majorBidi" w:hAnsiTheme="majorBidi" w:cstheme="majorBidi"/>
          <w:sz w:val="24"/>
          <w:szCs w:val="24"/>
        </w:rPr>
        <w:t>ICT</w:t>
      </w:r>
      <w:r w:rsidRPr="00471270">
        <w:rPr>
          <w:rFonts w:asciiTheme="majorBidi" w:hAnsiTheme="majorBidi" w:cstheme="majorBidi"/>
          <w:sz w:val="24"/>
          <w:szCs w:val="24"/>
        </w:rPr>
        <w:t xml:space="preserve"> </w:t>
      </w:r>
      <w:r w:rsidRPr="00023333">
        <w:rPr>
          <w:rFonts w:asciiTheme="majorBidi" w:hAnsiTheme="majorBidi" w:cstheme="majorBidi"/>
          <w:sz w:val="24"/>
          <w:szCs w:val="24"/>
        </w:rPr>
        <w:t>"</w:t>
      </w:r>
      <w:proofErr w:type="gramEnd"/>
      <w:r w:rsidRPr="00023333">
        <w:rPr>
          <w:rFonts w:asciiTheme="majorBidi" w:hAnsiTheme="majorBidi" w:cstheme="majorBidi"/>
          <w:sz w:val="24"/>
          <w:szCs w:val="24"/>
        </w:rPr>
        <w:t xml:space="preserve"> subscales</w:t>
      </w:r>
      <w:r>
        <w:rPr>
          <w:rFonts w:asciiTheme="majorBidi" w:hAnsiTheme="majorBidi" w:cstheme="majorBidi"/>
          <w:sz w:val="24"/>
          <w:szCs w:val="24"/>
        </w:rPr>
        <w:t>.</w:t>
      </w:r>
      <w:r w:rsidRPr="00023333">
        <w:rPr>
          <w:rFonts w:asciiTheme="majorBidi" w:hAnsiTheme="majorBidi" w:cstheme="majorBidi"/>
          <w:sz w:val="24"/>
          <w:szCs w:val="24"/>
        </w:rPr>
        <w:t xml:space="preserve"> Lee (2016) achieved the same results in his study. According to </w:t>
      </w:r>
      <w:r>
        <w:rPr>
          <w:rFonts w:asciiTheme="majorBidi" w:hAnsiTheme="majorBidi" w:cstheme="majorBidi"/>
          <w:sz w:val="24"/>
          <w:szCs w:val="24"/>
        </w:rPr>
        <w:t>him</w:t>
      </w:r>
      <w:r w:rsidRPr="00023333">
        <w:rPr>
          <w:rFonts w:asciiTheme="majorBidi" w:hAnsiTheme="majorBidi" w:cstheme="majorBidi"/>
          <w:sz w:val="24"/>
          <w:szCs w:val="24"/>
        </w:rPr>
        <w:t xml:space="preserve">, this issue is related to the limited use of information and communication technology in clinical settings, which in turn reduces the confidence of nursing students in the use of information and communication technology in </w:t>
      </w:r>
      <w:r>
        <w:rPr>
          <w:rFonts w:asciiTheme="majorBidi" w:hAnsiTheme="majorBidi" w:cstheme="majorBidi"/>
          <w:sz w:val="24"/>
          <w:szCs w:val="24"/>
        </w:rPr>
        <w:t xml:space="preserve">their </w:t>
      </w:r>
      <w:r w:rsidRPr="00023333">
        <w:rPr>
          <w:rFonts w:asciiTheme="majorBidi" w:hAnsiTheme="majorBidi" w:cstheme="majorBidi"/>
          <w:sz w:val="24"/>
          <w:szCs w:val="24"/>
        </w:rPr>
        <w:t xml:space="preserve">clinical </w:t>
      </w:r>
      <w:r>
        <w:rPr>
          <w:rFonts w:asciiTheme="majorBidi" w:hAnsiTheme="majorBidi" w:cstheme="majorBidi"/>
          <w:sz w:val="24"/>
          <w:szCs w:val="24"/>
        </w:rPr>
        <w:t>practice</w:t>
      </w:r>
      <w:r w:rsidRPr="00023333">
        <w:rPr>
          <w:rFonts w:asciiTheme="majorBidi" w:hAnsiTheme="majorBidi" w:cstheme="majorBidi"/>
          <w:sz w:val="24"/>
          <w:szCs w:val="24"/>
        </w:rPr>
        <w:t xml:space="preserve">. </w:t>
      </w:r>
    </w:p>
    <w:p w:rsidR="003B5846" w:rsidRPr="00023333"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On the other hand, nursing students have little chance of using information and communication technology due to their educational conditions in clinical settings, and therefore this issue undermines their confidence in using technology in clinical settings. Such conditions do not give them the opportunity to understand the "workload value of ITC" </w:t>
      </w:r>
      <w:r>
        <w:rPr>
          <w:rFonts w:asciiTheme="majorBidi" w:hAnsiTheme="majorBidi" w:cstheme="majorBidi"/>
          <w:noProof/>
          <w:sz w:val="24"/>
          <w:szCs w:val="24"/>
        </w:rPr>
        <w:t>(16)</w:t>
      </w:r>
      <w:r w:rsidRPr="00023333">
        <w:rPr>
          <w:rFonts w:asciiTheme="majorBidi" w:hAnsiTheme="majorBidi" w:cstheme="majorBidi"/>
          <w:sz w:val="24"/>
          <w:szCs w:val="24"/>
        </w:rPr>
        <w:t>.</w:t>
      </w:r>
    </w:p>
    <w:p w:rsidR="003B5846" w:rsidRPr="00023333"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However, nurses, unlike students, are more aware of the value of using information and communication technology in their professional performance due to their work situation. In this regard, </w:t>
      </w:r>
      <w:r>
        <w:rPr>
          <w:rFonts w:asciiTheme="majorBidi" w:hAnsiTheme="majorBidi" w:cstheme="majorBidi"/>
          <w:sz w:val="24"/>
          <w:szCs w:val="24"/>
        </w:rPr>
        <w:t xml:space="preserve">the systematic review by </w:t>
      </w:r>
      <w:r w:rsidRPr="00023333">
        <w:rPr>
          <w:rFonts w:asciiTheme="majorBidi" w:hAnsiTheme="majorBidi" w:cstheme="majorBidi"/>
          <w:sz w:val="24"/>
          <w:szCs w:val="24"/>
        </w:rPr>
        <w:t xml:space="preserve">Rouleau et al. (2017) reported that many indicators of nursing care, including education of patients and their families, nurse-patient relationship, documentation, quality of information documentation, intra-professional and inter-professional cooperation, satisfaction and dissatisfaction of nurses and patients, duration of nursing care, time management, access to quality information, updating knowledge and applying it, skills and competence of nurses, assessment, planning and evaluation of nursing care, perspectives on the quality of services provided as well as the quality of life related to the nursing care provided were influenced by the use of information and communication technology </w:t>
      </w:r>
      <w:r>
        <w:rPr>
          <w:rFonts w:asciiTheme="majorBidi" w:hAnsiTheme="majorBidi" w:cstheme="majorBidi"/>
          <w:noProof/>
          <w:sz w:val="24"/>
          <w:szCs w:val="24"/>
        </w:rPr>
        <w:t>(17)</w:t>
      </w:r>
      <w:r w:rsidRPr="00023333">
        <w:rPr>
          <w:rFonts w:asciiTheme="majorBidi" w:hAnsiTheme="majorBidi" w:cstheme="majorBidi"/>
          <w:sz w:val="24"/>
          <w:szCs w:val="24"/>
        </w:rPr>
        <w:t xml:space="preserve">. </w:t>
      </w:r>
      <w:r>
        <w:rPr>
          <w:rFonts w:asciiTheme="majorBidi" w:hAnsiTheme="majorBidi" w:cstheme="majorBidi"/>
          <w:sz w:val="24"/>
          <w:szCs w:val="24"/>
        </w:rPr>
        <w:t>I</w:t>
      </w:r>
      <w:r w:rsidRPr="00023333">
        <w:rPr>
          <w:rFonts w:asciiTheme="majorBidi" w:hAnsiTheme="majorBidi" w:cstheme="majorBidi"/>
          <w:sz w:val="24"/>
          <w:szCs w:val="24"/>
        </w:rPr>
        <w:t xml:space="preserve">n </w:t>
      </w:r>
      <w:r>
        <w:rPr>
          <w:rFonts w:asciiTheme="majorBidi" w:hAnsiTheme="majorBidi" w:cstheme="majorBidi"/>
          <w:sz w:val="24"/>
          <w:szCs w:val="24"/>
        </w:rPr>
        <w:t>his</w:t>
      </w:r>
      <w:r w:rsidRPr="00023333">
        <w:rPr>
          <w:rFonts w:asciiTheme="majorBidi" w:hAnsiTheme="majorBidi" w:cstheme="majorBidi"/>
          <w:sz w:val="24"/>
          <w:szCs w:val="24"/>
        </w:rPr>
        <w:t xml:space="preserve"> study </w:t>
      </w:r>
      <w:r>
        <w:rPr>
          <w:rFonts w:asciiTheme="majorBidi" w:hAnsiTheme="majorBidi" w:cstheme="majorBidi"/>
          <w:sz w:val="24"/>
          <w:szCs w:val="24"/>
        </w:rPr>
        <w:t xml:space="preserve">among </w:t>
      </w:r>
      <w:r w:rsidRPr="00023333">
        <w:rPr>
          <w:rFonts w:asciiTheme="majorBidi" w:hAnsiTheme="majorBidi" w:cstheme="majorBidi"/>
          <w:sz w:val="24"/>
          <w:szCs w:val="24"/>
        </w:rPr>
        <w:t xml:space="preserve">postgraduate nursing </w:t>
      </w:r>
      <w:r w:rsidRPr="00023333">
        <w:rPr>
          <w:rFonts w:asciiTheme="majorBidi" w:hAnsiTheme="majorBidi" w:cstheme="majorBidi"/>
          <w:sz w:val="24"/>
          <w:szCs w:val="24"/>
        </w:rPr>
        <w:lastRenderedPageBreak/>
        <w:t>students in South Korea</w:t>
      </w:r>
      <w:r>
        <w:rPr>
          <w:rFonts w:asciiTheme="majorBidi" w:hAnsiTheme="majorBidi" w:cstheme="majorBidi"/>
          <w:sz w:val="24"/>
          <w:szCs w:val="24"/>
        </w:rPr>
        <w:t xml:space="preserve">, </w:t>
      </w:r>
      <w:r w:rsidRPr="00023333">
        <w:rPr>
          <w:rFonts w:asciiTheme="majorBidi" w:hAnsiTheme="majorBidi" w:cstheme="majorBidi"/>
          <w:sz w:val="24"/>
          <w:szCs w:val="24"/>
        </w:rPr>
        <w:t xml:space="preserve">Lee found that nursing students used information and communication technology in order to quickly achieve the desired information in a short time, high efficiency, easy access and also access to a huge amount of information </w:t>
      </w:r>
      <w:r>
        <w:rPr>
          <w:rFonts w:asciiTheme="majorBidi" w:hAnsiTheme="majorBidi" w:cstheme="majorBidi"/>
          <w:noProof/>
          <w:sz w:val="24"/>
          <w:szCs w:val="24"/>
        </w:rPr>
        <w:t>(16)</w:t>
      </w:r>
      <w:r w:rsidRPr="00023333">
        <w:rPr>
          <w:rFonts w:asciiTheme="majorBidi" w:hAnsiTheme="majorBidi" w:cstheme="majorBidi"/>
          <w:sz w:val="24"/>
          <w:szCs w:val="24"/>
        </w:rPr>
        <w:t>.</w:t>
      </w:r>
    </w:p>
    <w:p w:rsidR="003B5846" w:rsidRPr="00023333"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According to the findings</w:t>
      </w:r>
      <w:r>
        <w:rPr>
          <w:rFonts w:asciiTheme="majorBidi" w:hAnsiTheme="majorBidi" w:cstheme="majorBidi"/>
          <w:sz w:val="24"/>
          <w:szCs w:val="24"/>
        </w:rPr>
        <w:t xml:space="preserve"> of the present study</w:t>
      </w:r>
      <w:r w:rsidRPr="00023333">
        <w:rPr>
          <w:rFonts w:asciiTheme="majorBidi" w:hAnsiTheme="majorBidi" w:cstheme="majorBidi"/>
          <w:sz w:val="24"/>
          <w:szCs w:val="24"/>
        </w:rPr>
        <w:t>, students with higher averages</w:t>
      </w:r>
      <w:r>
        <w:rPr>
          <w:rFonts w:asciiTheme="majorBidi" w:hAnsiTheme="majorBidi" w:cstheme="majorBidi"/>
          <w:sz w:val="24"/>
          <w:szCs w:val="24"/>
        </w:rPr>
        <w:t xml:space="preserve"> (GPA)</w:t>
      </w:r>
      <w:r w:rsidRPr="00023333">
        <w:rPr>
          <w:rFonts w:asciiTheme="majorBidi" w:hAnsiTheme="majorBidi" w:cstheme="majorBidi"/>
          <w:sz w:val="24"/>
          <w:szCs w:val="24"/>
        </w:rPr>
        <w:t xml:space="preserve"> had higher scores in the "Care Value of ICT" and "Training of ICT skills" subscales. In this regard, the results of a study showed that nursing students who used information and communication technology for learning, compared to those who do not use this technology, have more academic success and satisfaction </w:t>
      </w:r>
      <w:r>
        <w:rPr>
          <w:rFonts w:asciiTheme="majorBidi" w:hAnsiTheme="majorBidi" w:cstheme="majorBidi"/>
          <w:noProof/>
          <w:sz w:val="24"/>
          <w:szCs w:val="24"/>
        </w:rPr>
        <w:t>(6)</w:t>
      </w:r>
      <w:r w:rsidRPr="00023333">
        <w:rPr>
          <w:rFonts w:asciiTheme="majorBidi" w:hAnsiTheme="majorBidi" w:cstheme="majorBidi"/>
          <w:sz w:val="24"/>
          <w:szCs w:val="24"/>
        </w:rPr>
        <w:t>.</w:t>
      </w:r>
    </w:p>
    <w:p w:rsidR="003B5846" w:rsidRPr="00023333"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In the present study, there was a significant difference between students' scores by semester in the two subscales "Care Value of ICT" and "Training of ICT skills" so that students in lower semesters had lower scores compared to </w:t>
      </w:r>
      <w:r>
        <w:rPr>
          <w:rFonts w:asciiTheme="majorBidi" w:hAnsiTheme="majorBidi" w:cstheme="majorBidi"/>
          <w:sz w:val="24"/>
          <w:szCs w:val="24"/>
        </w:rPr>
        <w:t xml:space="preserve">those in </w:t>
      </w:r>
      <w:r w:rsidRPr="00023333">
        <w:rPr>
          <w:rFonts w:asciiTheme="majorBidi" w:hAnsiTheme="majorBidi" w:cstheme="majorBidi"/>
          <w:sz w:val="24"/>
          <w:szCs w:val="24"/>
        </w:rPr>
        <w:t xml:space="preserve">higher semesters. In the study of Tubaishat et al., nursing students in higher academic years had a more positive attitude compared to other students. According to researchers, this situation can be due to anxiety and low self-esteem of students in using technology in the lower levels of education </w:t>
      </w:r>
      <w:r>
        <w:rPr>
          <w:rFonts w:asciiTheme="majorBidi" w:hAnsiTheme="majorBidi" w:cstheme="majorBidi"/>
          <w:noProof/>
          <w:sz w:val="24"/>
          <w:szCs w:val="24"/>
        </w:rPr>
        <w:t>(4)</w:t>
      </w:r>
      <w:r w:rsidRPr="00023333">
        <w:rPr>
          <w:rFonts w:asciiTheme="majorBidi" w:hAnsiTheme="majorBidi" w:cstheme="majorBidi"/>
          <w:sz w:val="24"/>
          <w:szCs w:val="24"/>
        </w:rPr>
        <w:t>.</w:t>
      </w:r>
    </w:p>
    <w:p w:rsidR="003B5846" w:rsidRPr="00023333"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Nkosi et al. (2011) also support this finding by stating that emotional reactions such as fear and distrust of technology are often observed in the early stages of academic education among students </w:t>
      </w:r>
      <w:r>
        <w:rPr>
          <w:rFonts w:asciiTheme="majorBidi" w:hAnsiTheme="majorBidi" w:cstheme="majorBidi"/>
          <w:noProof/>
          <w:sz w:val="24"/>
          <w:szCs w:val="24"/>
        </w:rPr>
        <w:t>(18)</w:t>
      </w:r>
      <w:r w:rsidRPr="00023333">
        <w:rPr>
          <w:rFonts w:asciiTheme="majorBidi" w:hAnsiTheme="majorBidi" w:cstheme="majorBidi"/>
          <w:sz w:val="24"/>
          <w:szCs w:val="24"/>
        </w:rPr>
        <w:t xml:space="preserve">. An important and unique finding of the present study was the existence of a direct and strong relationship (rs = 0.69) between the "Care Value of ICT" subscale and the "Training of ICT skills". The relationship between these two subscales has also been reported strongly in the Lee (2016) study at 0.63 </w:t>
      </w:r>
      <w:r>
        <w:rPr>
          <w:rFonts w:asciiTheme="majorBidi" w:hAnsiTheme="majorBidi" w:cstheme="majorBidi"/>
          <w:noProof/>
          <w:sz w:val="24"/>
          <w:szCs w:val="24"/>
        </w:rPr>
        <w:t>(16)</w:t>
      </w:r>
      <w:r w:rsidRPr="00023333">
        <w:rPr>
          <w:rFonts w:asciiTheme="majorBidi" w:hAnsiTheme="majorBidi" w:cstheme="majorBidi"/>
          <w:sz w:val="24"/>
          <w:szCs w:val="24"/>
        </w:rPr>
        <w:t xml:space="preserve">. There was also a direct and strong relationship between "Training of ICT skills" and "ICT confidence". In Lee (2016) study, the relationship between these subscales has been reported at a moderate level </w:t>
      </w:r>
      <w:r>
        <w:rPr>
          <w:rFonts w:asciiTheme="majorBidi" w:hAnsiTheme="majorBidi" w:cstheme="majorBidi"/>
          <w:noProof/>
          <w:sz w:val="24"/>
          <w:szCs w:val="24"/>
        </w:rPr>
        <w:t>(16)</w:t>
      </w:r>
      <w:r w:rsidRPr="00023333">
        <w:rPr>
          <w:rFonts w:asciiTheme="majorBidi" w:hAnsiTheme="majorBidi" w:cstheme="majorBidi"/>
          <w:sz w:val="24"/>
          <w:szCs w:val="24"/>
        </w:rPr>
        <w:t xml:space="preserve">. In nursing and midwifery education, information and communication technology has been widely considered by students because it allows them to easily access the information needed for care </w:t>
      </w:r>
      <w:r>
        <w:rPr>
          <w:rFonts w:asciiTheme="majorBidi" w:hAnsiTheme="majorBidi" w:cstheme="majorBidi"/>
          <w:noProof/>
          <w:sz w:val="24"/>
          <w:szCs w:val="24"/>
        </w:rPr>
        <w:t>(5)</w:t>
      </w:r>
      <w:r w:rsidRPr="00023333">
        <w:rPr>
          <w:rFonts w:asciiTheme="majorBidi" w:hAnsiTheme="majorBidi" w:cstheme="majorBidi"/>
          <w:sz w:val="24"/>
          <w:szCs w:val="24"/>
        </w:rPr>
        <w:t>.</w:t>
      </w:r>
    </w:p>
    <w:p w:rsidR="003B5846" w:rsidRPr="00023333" w:rsidRDefault="003B5846" w:rsidP="00A82784">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On the other hand, the use of information and communication technology by professors, educators and managers of health service centers can increase students' interest and confidence in information and communication technology </w:t>
      </w:r>
      <w:r>
        <w:rPr>
          <w:rFonts w:asciiTheme="majorBidi" w:hAnsiTheme="majorBidi" w:cstheme="majorBidi"/>
          <w:noProof/>
          <w:sz w:val="24"/>
          <w:szCs w:val="24"/>
        </w:rPr>
        <w:t>(19)</w:t>
      </w:r>
      <w:r w:rsidRPr="00023333">
        <w:rPr>
          <w:rFonts w:asciiTheme="majorBidi" w:hAnsiTheme="majorBidi" w:cstheme="majorBidi"/>
          <w:sz w:val="24"/>
          <w:szCs w:val="24"/>
        </w:rPr>
        <w:t>. Thus, training of nursing and midwifery students</w:t>
      </w:r>
      <w:r w:rsidRPr="00023333">
        <w:rPr>
          <w:rFonts w:asciiTheme="majorBidi" w:hAnsiTheme="majorBidi" w:cstheme="majorBidi"/>
          <w:sz w:val="24"/>
          <w:szCs w:val="24"/>
          <w:rtl/>
        </w:rPr>
        <w:t xml:space="preserve"> </w:t>
      </w:r>
      <w:r w:rsidRPr="00023333">
        <w:rPr>
          <w:rFonts w:asciiTheme="majorBidi" w:hAnsiTheme="majorBidi" w:cstheme="majorBidi"/>
          <w:sz w:val="24"/>
          <w:szCs w:val="24"/>
        </w:rPr>
        <w:t>should focus on strengthening students' attitudes toward ICT and applying it to learning and clinical practice.</w:t>
      </w:r>
    </w:p>
    <w:p w:rsidR="003B5846" w:rsidRPr="00023333" w:rsidRDefault="003B5846" w:rsidP="00CF663A">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This study had the following limitations: The study was conducted in one public university</w:t>
      </w:r>
      <w:r w:rsidRPr="00C8033A">
        <w:rPr>
          <w:rFonts w:asciiTheme="majorBidi" w:hAnsiTheme="majorBidi" w:cstheme="majorBidi"/>
          <w:sz w:val="24"/>
          <w:szCs w:val="24"/>
        </w:rPr>
        <w:t xml:space="preserve"> </w:t>
      </w:r>
      <w:r w:rsidRPr="00023333">
        <w:rPr>
          <w:rFonts w:asciiTheme="majorBidi" w:hAnsiTheme="majorBidi" w:cstheme="majorBidi"/>
          <w:sz w:val="24"/>
          <w:szCs w:val="24"/>
        </w:rPr>
        <w:t xml:space="preserve">only, so the results may not be generalizable to students </w:t>
      </w:r>
      <w:r>
        <w:rPr>
          <w:rFonts w:asciiTheme="majorBidi" w:hAnsiTheme="majorBidi" w:cstheme="majorBidi"/>
          <w:sz w:val="24"/>
          <w:szCs w:val="24"/>
        </w:rPr>
        <w:t>from</w:t>
      </w:r>
      <w:r w:rsidRPr="00023333">
        <w:rPr>
          <w:rFonts w:asciiTheme="majorBidi" w:hAnsiTheme="majorBidi" w:cstheme="majorBidi"/>
          <w:sz w:val="24"/>
          <w:szCs w:val="24"/>
        </w:rPr>
        <w:t xml:space="preserve"> other universities. The study was </w:t>
      </w:r>
      <w:r w:rsidRPr="00023333">
        <w:rPr>
          <w:rFonts w:asciiTheme="majorBidi" w:hAnsiTheme="majorBidi" w:cstheme="majorBidi"/>
          <w:sz w:val="24"/>
          <w:szCs w:val="24"/>
        </w:rPr>
        <w:lastRenderedPageBreak/>
        <w:t>conducted only with the participation of undergraduate students (due to the lack of postgraduate students in this university). Therefore, the results may not be generalizable to postgraduate students.</w:t>
      </w:r>
    </w:p>
    <w:p w:rsidR="003B5846" w:rsidRPr="00023333" w:rsidRDefault="003B5846" w:rsidP="00566BF1">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 xml:space="preserve">Overall, despite the significant results of the present study, the following questions remain: </w:t>
      </w:r>
    </w:p>
    <w:p w:rsidR="003B5846" w:rsidRPr="00023333" w:rsidRDefault="003B5846" w:rsidP="00213CAC">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What is the attitude of nurses and clinical midwives in the field of information and communication technology?  What is the difference between the attitudes of students and nurses and clinical midwives? What is the difference between the attitudes of students at different levels of education (undergraduate and postgraduate)? Therefore, more research is needed to answer such questions in the context of Iran.</w:t>
      </w:r>
    </w:p>
    <w:p w:rsidR="003B5846" w:rsidRPr="00023333" w:rsidRDefault="003B5846" w:rsidP="00566BF1">
      <w:pPr>
        <w:spacing w:after="0" w:line="360" w:lineRule="auto"/>
        <w:jc w:val="both"/>
        <w:rPr>
          <w:rFonts w:asciiTheme="majorBidi" w:hAnsiTheme="majorBidi" w:cstheme="majorBidi"/>
          <w:sz w:val="24"/>
          <w:szCs w:val="24"/>
        </w:rPr>
      </w:pPr>
      <w:r w:rsidRPr="00023333">
        <w:rPr>
          <w:rFonts w:asciiTheme="majorBidi" w:hAnsiTheme="majorBidi" w:cstheme="majorBidi"/>
          <w:b/>
          <w:bCs/>
          <w:sz w:val="24"/>
          <w:szCs w:val="24"/>
        </w:rPr>
        <w:t>Conclusion</w:t>
      </w:r>
      <w:r w:rsidRPr="00023333">
        <w:rPr>
          <w:rFonts w:asciiTheme="majorBidi" w:hAnsiTheme="majorBidi" w:cstheme="majorBidi"/>
          <w:sz w:val="24"/>
          <w:szCs w:val="24"/>
        </w:rPr>
        <w:t xml:space="preserve"> </w:t>
      </w:r>
    </w:p>
    <w:p w:rsidR="003B5846" w:rsidRDefault="003B5846" w:rsidP="00DB7769">
      <w:pPr>
        <w:spacing w:after="0" w:line="360" w:lineRule="auto"/>
        <w:jc w:val="both"/>
        <w:rPr>
          <w:rFonts w:asciiTheme="majorBidi" w:hAnsiTheme="majorBidi" w:cstheme="majorBidi"/>
          <w:sz w:val="24"/>
          <w:szCs w:val="24"/>
        </w:rPr>
      </w:pPr>
      <w:r w:rsidRPr="00023333">
        <w:rPr>
          <w:rFonts w:asciiTheme="majorBidi" w:hAnsiTheme="majorBidi" w:cstheme="majorBidi"/>
          <w:sz w:val="24"/>
          <w:szCs w:val="24"/>
        </w:rPr>
        <w:t>This study showed evidence of a positive attitude of nursing and midwifery students towards health information and communication technology. Students' scores varied according to the ICT tool subscales. The highest score was related to the "Care Value of ICT" subscale, and the lowest was related to the “Workload value of ICT ". Students' scores varied by average and semester under the "Care Value of ICT" and "Training of ICT skills" subscales. The findings also showed a direct and strong relationship between the "Care Value of ICT" subscales with "Training of ICT skills" and "Training of ICT skills" with "ICT confidence". Therefore, nursing and midwifery educators should focus on strengthening students' attitudes toward ICT and applying it to learning and clinical practice.</w:t>
      </w:r>
    </w:p>
    <w:p w:rsidR="003B5846" w:rsidRDefault="003B5846" w:rsidP="00DB7769">
      <w:pPr>
        <w:spacing w:after="0" w:line="360" w:lineRule="auto"/>
        <w:jc w:val="both"/>
        <w:rPr>
          <w:rFonts w:asciiTheme="majorBidi" w:hAnsiTheme="majorBidi" w:cstheme="majorBidi"/>
          <w:sz w:val="24"/>
          <w:szCs w:val="24"/>
        </w:rPr>
      </w:pPr>
    </w:p>
    <w:p w:rsidR="003B5846" w:rsidRPr="00BA4D3D" w:rsidRDefault="003B5846" w:rsidP="00BA4D3D">
      <w:pPr>
        <w:spacing w:after="0" w:line="360" w:lineRule="auto"/>
        <w:jc w:val="both"/>
        <w:rPr>
          <w:rFonts w:asciiTheme="majorBidi" w:hAnsiTheme="majorBidi" w:cstheme="majorBidi"/>
          <w:b/>
          <w:bCs/>
          <w:sz w:val="24"/>
          <w:szCs w:val="24"/>
        </w:rPr>
      </w:pPr>
      <w:r w:rsidRPr="00BA4D3D">
        <w:rPr>
          <w:rFonts w:asciiTheme="majorBidi" w:hAnsiTheme="majorBidi" w:cstheme="majorBidi"/>
          <w:b/>
          <w:bCs/>
          <w:sz w:val="24"/>
          <w:szCs w:val="24"/>
        </w:rPr>
        <w:t>Acknowledgments</w:t>
      </w:r>
    </w:p>
    <w:p w:rsidR="003B5846" w:rsidRPr="00023333" w:rsidRDefault="003B5846" w:rsidP="000528FF">
      <w:pPr>
        <w:spacing w:after="0" w:line="360" w:lineRule="auto"/>
        <w:jc w:val="both"/>
        <w:rPr>
          <w:rFonts w:asciiTheme="majorBidi" w:hAnsiTheme="majorBidi" w:cstheme="majorBidi"/>
          <w:sz w:val="24"/>
          <w:szCs w:val="24"/>
        </w:rPr>
      </w:pPr>
      <w:r w:rsidRPr="00DC1EAA">
        <w:rPr>
          <w:rFonts w:asciiTheme="majorBidi" w:hAnsiTheme="majorBidi" w:cstheme="majorBidi"/>
          <w:sz w:val="24"/>
          <w:szCs w:val="24"/>
        </w:rPr>
        <w:t xml:space="preserve">The author </w:t>
      </w:r>
      <w:r w:rsidRPr="00FC0B41">
        <w:rPr>
          <w:rFonts w:asciiTheme="majorBidi" w:hAnsiTheme="majorBidi" w:cstheme="majorBidi"/>
          <w:sz w:val="24"/>
          <w:szCs w:val="24"/>
        </w:rPr>
        <w:t xml:space="preserve">would like to express </w:t>
      </w:r>
      <w:r>
        <w:rPr>
          <w:rFonts w:asciiTheme="majorBidi" w:hAnsiTheme="majorBidi" w:cstheme="majorBidi"/>
          <w:sz w:val="24"/>
          <w:szCs w:val="24"/>
        </w:rPr>
        <w:t>his</w:t>
      </w:r>
      <w:r w:rsidRPr="00FC0B41">
        <w:rPr>
          <w:rFonts w:asciiTheme="majorBidi" w:hAnsiTheme="majorBidi" w:cstheme="majorBidi"/>
          <w:sz w:val="24"/>
          <w:szCs w:val="24"/>
        </w:rPr>
        <w:t xml:space="preserve"> gratitude to Dr</w:t>
      </w:r>
      <w:r>
        <w:rPr>
          <w:rFonts w:asciiTheme="majorBidi" w:hAnsiTheme="majorBidi" w:cstheme="majorBidi"/>
          <w:sz w:val="24"/>
          <w:szCs w:val="24"/>
        </w:rPr>
        <w:t>s</w:t>
      </w:r>
      <w:r w:rsidRPr="00FC0B41">
        <w:rPr>
          <w:rFonts w:asciiTheme="majorBidi" w:hAnsiTheme="majorBidi" w:cstheme="majorBidi"/>
          <w:sz w:val="24"/>
          <w:szCs w:val="24"/>
        </w:rPr>
        <w:t xml:space="preserve">. Lee and Clarke for providing their </w:t>
      </w:r>
      <w:r>
        <w:rPr>
          <w:rFonts w:asciiTheme="majorBidi" w:hAnsiTheme="majorBidi" w:cstheme="majorBidi"/>
          <w:sz w:val="24"/>
          <w:szCs w:val="24"/>
        </w:rPr>
        <w:t>authorization</w:t>
      </w:r>
      <w:r w:rsidRPr="00FC0B41">
        <w:rPr>
          <w:rFonts w:asciiTheme="majorBidi" w:hAnsiTheme="majorBidi" w:cstheme="majorBidi"/>
          <w:sz w:val="24"/>
          <w:szCs w:val="24"/>
        </w:rPr>
        <w:t xml:space="preserve"> to</w:t>
      </w:r>
      <w:r>
        <w:rPr>
          <w:rFonts w:asciiTheme="majorBidi" w:hAnsiTheme="majorBidi" w:cstheme="majorBidi"/>
          <w:sz w:val="24"/>
          <w:szCs w:val="24"/>
        </w:rPr>
        <w:t xml:space="preserve"> translate</w:t>
      </w:r>
      <w:r w:rsidRPr="00FC0B41">
        <w:rPr>
          <w:rFonts w:asciiTheme="majorBidi" w:hAnsiTheme="majorBidi" w:cstheme="majorBidi"/>
          <w:sz w:val="24"/>
          <w:szCs w:val="24"/>
        </w:rPr>
        <w:t xml:space="preserve"> </w:t>
      </w:r>
      <w:r>
        <w:rPr>
          <w:rFonts w:asciiTheme="majorBidi" w:hAnsiTheme="majorBidi" w:cstheme="majorBidi"/>
          <w:sz w:val="24"/>
          <w:szCs w:val="24"/>
        </w:rPr>
        <w:t xml:space="preserve">and use </w:t>
      </w:r>
      <w:r w:rsidRPr="00DC1EAA">
        <w:rPr>
          <w:rFonts w:asciiTheme="majorBidi" w:hAnsiTheme="majorBidi" w:cstheme="majorBidi"/>
          <w:sz w:val="24"/>
          <w:szCs w:val="24"/>
        </w:rPr>
        <w:t>the Information</w:t>
      </w:r>
      <w:r w:rsidRPr="00655C19">
        <w:rPr>
          <w:rFonts w:asciiTheme="majorBidi" w:hAnsiTheme="majorBidi" w:cstheme="majorBidi"/>
          <w:sz w:val="24"/>
          <w:szCs w:val="24"/>
        </w:rPr>
        <w:t xml:space="preserve"> Technology Attitude Scales for Health (ITASH</w:t>
      </w:r>
      <w:r>
        <w:rPr>
          <w:rFonts w:asciiTheme="majorBidi" w:hAnsiTheme="majorBidi" w:cstheme="majorBidi"/>
          <w:sz w:val="24"/>
          <w:szCs w:val="24"/>
        </w:rPr>
        <w:t xml:space="preserve">). </w:t>
      </w:r>
      <w:r w:rsidRPr="00FC0B41">
        <w:rPr>
          <w:rFonts w:asciiTheme="majorBidi" w:hAnsiTheme="majorBidi" w:cstheme="majorBidi"/>
          <w:sz w:val="24"/>
          <w:szCs w:val="24"/>
        </w:rPr>
        <w:t xml:space="preserve">Thanks also to the nursing and midwifery students who kindly </w:t>
      </w:r>
      <w:r>
        <w:rPr>
          <w:rFonts w:asciiTheme="majorBidi" w:hAnsiTheme="majorBidi" w:cstheme="majorBidi"/>
          <w:sz w:val="24"/>
          <w:szCs w:val="24"/>
        </w:rPr>
        <w:t>participated</w:t>
      </w:r>
      <w:r w:rsidRPr="00FC0B41">
        <w:rPr>
          <w:rFonts w:asciiTheme="majorBidi" w:hAnsiTheme="majorBidi" w:cstheme="majorBidi"/>
          <w:sz w:val="24"/>
          <w:szCs w:val="24"/>
        </w:rPr>
        <w:t xml:space="preserve"> in the </w:t>
      </w:r>
      <w:r>
        <w:rPr>
          <w:rFonts w:asciiTheme="majorBidi" w:hAnsiTheme="majorBidi" w:cstheme="majorBidi"/>
          <w:sz w:val="24"/>
          <w:szCs w:val="24"/>
        </w:rPr>
        <w:t xml:space="preserve">present </w:t>
      </w:r>
      <w:r w:rsidRPr="00FC0B41">
        <w:rPr>
          <w:rFonts w:asciiTheme="majorBidi" w:hAnsiTheme="majorBidi" w:cstheme="majorBidi"/>
          <w:sz w:val="24"/>
          <w:szCs w:val="24"/>
        </w:rPr>
        <w:t>study</w:t>
      </w:r>
    </w:p>
    <w:p w:rsidR="003B5846" w:rsidRPr="00023333" w:rsidRDefault="003B5846" w:rsidP="00566BF1">
      <w:pPr>
        <w:spacing w:after="0" w:line="360" w:lineRule="auto"/>
        <w:jc w:val="both"/>
        <w:rPr>
          <w:rFonts w:asciiTheme="majorBidi" w:hAnsiTheme="majorBidi" w:cstheme="majorBidi"/>
          <w:sz w:val="24"/>
          <w:szCs w:val="24"/>
        </w:rPr>
      </w:pPr>
    </w:p>
    <w:p w:rsidR="003B5846" w:rsidRDefault="003B5846" w:rsidP="00566BF1">
      <w:pPr>
        <w:spacing w:after="0" w:line="360" w:lineRule="auto"/>
        <w:jc w:val="both"/>
        <w:rPr>
          <w:rFonts w:asciiTheme="majorBidi" w:hAnsiTheme="majorBidi" w:cstheme="majorBidi"/>
          <w:sz w:val="24"/>
          <w:szCs w:val="24"/>
        </w:rPr>
      </w:pPr>
    </w:p>
    <w:p w:rsidR="00A87EA8" w:rsidRDefault="00A87EA8" w:rsidP="00566BF1">
      <w:pPr>
        <w:spacing w:after="0" w:line="360" w:lineRule="auto"/>
        <w:jc w:val="both"/>
        <w:rPr>
          <w:rFonts w:asciiTheme="majorBidi" w:hAnsiTheme="majorBidi" w:cstheme="majorBidi"/>
          <w:sz w:val="24"/>
          <w:szCs w:val="24"/>
        </w:rPr>
      </w:pPr>
    </w:p>
    <w:p w:rsidR="00A87EA8" w:rsidRPr="00023333" w:rsidRDefault="00A87EA8" w:rsidP="00566BF1">
      <w:pPr>
        <w:spacing w:after="0" w:line="360" w:lineRule="auto"/>
        <w:jc w:val="both"/>
        <w:rPr>
          <w:rFonts w:asciiTheme="majorBidi" w:hAnsiTheme="majorBidi" w:cstheme="majorBidi"/>
          <w:sz w:val="24"/>
          <w:szCs w:val="24"/>
        </w:rPr>
      </w:pPr>
    </w:p>
    <w:p w:rsidR="003B5846" w:rsidRPr="00CC6C9A" w:rsidRDefault="00CC6C9A" w:rsidP="00437E3D">
      <w:pPr>
        <w:spacing w:after="0" w:line="360" w:lineRule="auto"/>
        <w:jc w:val="both"/>
        <w:rPr>
          <w:rFonts w:asciiTheme="majorBidi" w:hAnsiTheme="majorBidi" w:cstheme="majorBidi"/>
          <w:b/>
          <w:bCs/>
          <w:sz w:val="24"/>
          <w:szCs w:val="24"/>
        </w:rPr>
      </w:pPr>
      <w:r w:rsidRPr="00CC6C9A">
        <w:rPr>
          <w:rFonts w:asciiTheme="majorBidi" w:hAnsiTheme="majorBidi" w:cstheme="majorBidi"/>
          <w:b/>
          <w:bCs/>
          <w:sz w:val="24"/>
          <w:szCs w:val="24"/>
        </w:rPr>
        <w:t>References</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1.</w:t>
      </w:r>
      <w:r w:rsidRPr="00CC6C9A">
        <w:rPr>
          <w:rFonts w:asciiTheme="majorBidi" w:hAnsiTheme="majorBidi" w:cstheme="majorBidi"/>
          <w:sz w:val="24"/>
          <w:szCs w:val="24"/>
        </w:rPr>
        <w:tab/>
        <w:t>Sajeesh K, Helen S. Telenursing: Springer-Verlag London; 2011. 202 p.</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lastRenderedPageBreak/>
        <w:t>2.</w:t>
      </w:r>
      <w:r w:rsidRPr="00CC6C9A">
        <w:rPr>
          <w:rFonts w:asciiTheme="majorBidi" w:hAnsiTheme="majorBidi" w:cstheme="majorBidi"/>
          <w:sz w:val="24"/>
          <w:szCs w:val="24"/>
        </w:rPr>
        <w:tab/>
        <w:t>Todhunter F. Using principal components analysis to explore competence and confidence in student nurses as users of information and communication technologies. Nursing open. 2015;2(2):72-84.</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3.</w:t>
      </w:r>
      <w:r w:rsidRPr="00CC6C9A">
        <w:rPr>
          <w:rFonts w:asciiTheme="majorBidi" w:hAnsiTheme="majorBidi" w:cstheme="majorBidi"/>
          <w:sz w:val="24"/>
          <w:szCs w:val="24"/>
        </w:rPr>
        <w:tab/>
        <w:t>Lee JJ, Clarke CL. Nursing students' attitudes towards information and communication technology: an exploratory and confirmatory factor analytic approach. Journal of advanced nursing. 2015;71(5):1181-93.</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4.</w:t>
      </w:r>
      <w:r w:rsidRPr="00CC6C9A">
        <w:rPr>
          <w:rFonts w:asciiTheme="majorBidi" w:hAnsiTheme="majorBidi" w:cstheme="majorBidi"/>
          <w:sz w:val="24"/>
          <w:szCs w:val="24"/>
        </w:rPr>
        <w:tab/>
        <w:t>Tubaishat A, Aljezawi Me, Al-Rawajfah OM, Habiballah L, Akhu-Zaheya LM. Exploring changes in nursing students' attitudes towards the use of technology: A four-wave longitudinal panel study. Nurse Education Today. 2016;100(38):101-6.</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5.</w:t>
      </w:r>
      <w:r w:rsidRPr="00CC6C9A">
        <w:rPr>
          <w:rFonts w:asciiTheme="majorBidi" w:hAnsiTheme="majorBidi" w:cstheme="majorBidi"/>
          <w:sz w:val="24"/>
          <w:szCs w:val="24"/>
        </w:rPr>
        <w:tab/>
        <w:t>Lee JJ, Carson MN, Clarke CL, Yang SC, Nam SJ. Nursing students' learning dynamics with clinical information and communication technology: A constructive grounded theory approach. Nurse Education Today. 2019;73:41-7.</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6.</w:t>
      </w:r>
      <w:r w:rsidRPr="00CC6C9A">
        <w:rPr>
          <w:rFonts w:asciiTheme="majorBidi" w:hAnsiTheme="majorBidi" w:cstheme="majorBidi"/>
          <w:sz w:val="24"/>
          <w:szCs w:val="24"/>
        </w:rPr>
        <w:tab/>
        <w:t>González VS, Manzanares MTL, Peinado JAA. Nursing Students’ Satisfaction during their First Year of Study in a Private University as regards the Integration of ICTs. International Journal. 2017;3(2):35-74.</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7.</w:t>
      </w:r>
      <w:r w:rsidRPr="00CC6C9A">
        <w:rPr>
          <w:rFonts w:asciiTheme="majorBidi" w:hAnsiTheme="majorBidi" w:cstheme="majorBidi"/>
          <w:sz w:val="24"/>
          <w:szCs w:val="24"/>
        </w:rPr>
        <w:tab/>
        <w:t>Nwozichi CU, Marcial DE, Farotimi AA, Escabarte ABS, Madu AM. Integration of information and communication technology in nursing education in Southeast Asia: A systematic literature review. Journal of Education and Health Promotion. 2019;8(1):141.</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8.</w:t>
      </w:r>
      <w:r w:rsidRPr="00CC6C9A">
        <w:rPr>
          <w:rFonts w:asciiTheme="majorBidi" w:hAnsiTheme="majorBidi" w:cstheme="majorBidi"/>
          <w:sz w:val="24"/>
          <w:szCs w:val="24"/>
        </w:rPr>
        <w:tab/>
        <w:t>Sadoughi F, Hemmat M, Valinejadi A, Mohammadi A, Majdabadi HA. Assessment of health information technology knowledge, attitude, and practice among healthcare activists in Tehran hospitals. International Journal of Computer Science and Network Security (IJCSNS). 2017;17(1):155.</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9.</w:t>
      </w:r>
      <w:r w:rsidRPr="00CC6C9A">
        <w:rPr>
          <w:rFonts w:asciiTheme="majorBidi" w:hAnsiTheme="majorBidi" w:cstheme="majorBidi"/>
          <w:sz w:val="24"/>
          <w:szCs w:val="24"/>
        </w:rPr>
        <w:tab/>
        <w:t>Honey M, Skiba DJ, Procter P, Foster J, Kouri P, Nagle LM. Nursing informatics competencies for entry to practice: the perspective of six countries. Stud Health Technol Inform. 2017;232:51-61.</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10.</w:t>
      </w:r>
      <w:r w:rsidRPr="00CC6C9A">
        <w:rPr>
          <w:rFonts w:asciiTheme="majorBidi" w:hAnsiTheme="majorBidi" w:cstheme="majorBidi"/>
          <w:sz w:val="24"/>
          <w:szCs w:val="24"/>
        </w:rPr>
        <w:tab/>
        <w:t>Warshawski S, Itzhaki M, Barnoy S. Nurse and Nurse Student Attitudes and Perceived Self-efficacy in Use of Information and Communication Technologies: Professional and Cultural Differences. CIN: Computers, Informatics, Nursing. 2019;37(1):20-8.</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11.</w:t>
      </w:r>
      <w:r w:rsidRPr="00CC6C9A">
        <w:rPr>
          <w:rFonts w:asciiTheme="majorBidi" w:hAnsiTheme="majorBidi" w:cstheme="majorBidi"/>
          <w:sz w:val="24"/>
          <w:szCs w:val="24"/>
        </w:rPr>
        <w:tab/>
        <w:t>Terkes N, Celik F, Bektas H. Determination of nursing students’ attitudes towards the use of technology. Japan Journal of Nursing Science. 2019;16(1):17-24.</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lastRenderedPageBreak/>
        <w:t>12.</w:t>
      </w:r>
      <w:r w:rsidRPr="00CC6C9A">
        <w:rPr>
          <w:rFonts w:asciiTheme="majorBidi" w:hAnsiTheme="majorBidi" w:cstheme="majorBidi"/>
          <w:sz w:val="24"/>
          <w:szCs w:val="24"/>
        </w:rPr>
        <w:tab/>
        <w:t>Tubaishat A. An investigation into the attitudes of nursing students toward technology. Journal of Nursing Research. 2014;22(2):119-25.</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13.</w:t>
      </w:r>
      <w:r w:rsidRPr="00CC6C9A">
        <w:rPr>
          <w:rFonts w:asciiTheme="majorBidi" w:hAnsiTheme="majorBidi" w:cstheme="majorBidi"/>
          <w:sz w:val="24"/>
          <w:szCs w:val="24"/>
        </w:rPr>
        <w:tab/>
        <w:t>Danesh-Kohan A, Hosseinzadeh M, Abolfathi R, Hekmatifar A, Bajalanlou F. Study of Knowledge, Attitudes and Practice towards the Internet among BSc Students of School of Public Health, Shahid Beheshti University of Medical Sciences. Journal of Medical Education. 2015;14(3):101-6.</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14.</w:t>
      </w:r>
      <w:r w:rsidRPr="00CC6C9A">
        <w:rPr>
          <w:rFonts w:asciiTheme="majorBidi" w:hAnsiTheme="majorBidi" w:cstheme="majorBidi"/>
          <w:sz w:val="24"/>
          <w:szCs w:val="24"/>
        </w:rPr>
        <w:tab/>
        <w:t>Ministry of Health and Medical Education. Secretariatof the Council for Education in Medical Basic Sciences Pub-lic Health and Post Graduate. 2014. [cited 28/3/2020]. Available from: http://hcmep.behdasht.gov.ir/index.aspx?siteid=369&amp;pageid=59284.</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15.</w:t>
      </w:r>
      <w:r w:rsidRPr="00CC6C9A">
        <w:rPr>
          <w:rFonts w:asciiTheme="majorBidi" w:hAnsiTheme="majorBidi" w:cstheme="majorBidi"/>
          <w:sz w:val="24"/>
          <w:szCs w:val="24"/>
        </w:rPr>
        <w:tab/>
        <w:t>Gund A, Lindecrantz K, Schaufelberger M, Patel H, Sjöqvist BA. Attitudes among healthcare professionals towards ICT and home follow-up in chronic heart failure care. BMC medical informatics and decision making. 2012;12(1):138.</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16.</w:t>
      </w:r>
      <w:r w:rsidRPr="00CC6C9A">
        <w:rPr>
          <w:rFonts w:asciiTheme="majorBidi" w:hAnsiTheme="majorBidi" w:cstheme="majorBidi"/>
          <w:sz w:val="24"/>
          <w:szCs w:val="24"/>
        </w:rPr>
        <w:tab/>
        <w:t>Lee JJ. Undergraduate nursing students' learning dynamics and their use of information and communications technology in clinical environments in South Korea: University of Edinburgh; 2016.</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17.</w:t>
      </w:r>
      <w:r w:rsidRPr="00CC6C9A">
        <w:rPr>
          <w:rFonts w:asciiTheme="majorBidi" w:hAnsiTheme="majorBidi" w:cstheme="majorBidi"/>
          <w:sz w:val="24"/>
          <w:szCs w:val="24"/>
        </w:rPr>
        <w:tab/>
        <w:t>Rouleau G, Gagnon M-P, Côté J, Payne-Gagnon J, Hudson E, Dubois C-A. Impact of information and communication technologies on nursing care: results of an overview of systematic reviews. Journal of medical Internet research. 2017;19(4):e122.</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18.</w:t>
      </w:r>
      <w:r w:rsidRPr="00CC6C9A">
        <w:rPr>
          <w:rFonts w:asciiTheme="majorBidi" w:hAnsiTheme="majorBidi" w:cstheme="majorBidi"/>
          <w:sz w:val="24"/>
          <w:szCs w:val="24"/>
        </w:rPr>
        <w:tab/>
        <w:t>Nkosi ZZ, Asah F, Pillay P. Post‐basic nursing students’ access to and attitudes toward the use of information technology in practice: a descriptive analysis. Journal of Nursing Management. 2011;19(7):876-82.</w:t>
      </w:r>
    </w:p>
    <w:p w:rsidR="003B5846" w:rsidRPr="00CC6C9A" w:rsidRDefault="003B5846" w:rsidP="00437E3D">
      <w:pPr>
        <w:pStyle w:val="EndNoteBibliography"/>
        <w:spacing w:after="0" w:line="360" w:lineRule="auto"/>
        <w:rPr>
          <w:rFonts w:asciiTheme="majorBidi" w:hAnsiTheme="majorBidi" w:cstheme="majorBidi"/>
          <w:sz w:val="24"/>
          <w:szCs w:val="24"/>
        </w:rPr>
      </w:pPr>
      <w:r w:rsidRPr="00CC6C9A">
        <w:rPr>
          <w:rFonts w:asciiTheme="majorBidi" w:hAnsiTheme="majorBidi" w:cstheme="majorBidi"/>
          <w:sz w:val="24"/>
          <w:szCs w:val="24"/>
        </w:rPr>
        <w:t>19.</w:t>
      </w:r>
      <w:r w:rsidRPr="00CC6C9A">
        <w:rPr>
          <w:rFonts w:asciiTheme="majorBidi" w:hAnsiTheme="majorBidi" w:cstheme="majorBidi"/>
          <w:sz w:val="24"/>
          <w:szCs w:val="24"/>
        </w:rPr>
        <w:tab/>
        <w:t>Huang K, Abdullah AS, Ma Z, Urmi DS, He H, Quintiliani L, et al. Attitudes of Chinese health sciences postgraduate students’ to the use of information and communication technology in global health research. BMC medical education. 2019;19(1):367.</w:t>
      </w:r>
    </w:p>
    <w:p w:rsidR="003B5846" w:rsidRPr="00CC6C9A" w:rsidRDefault="003B5846" w:rsidP="00437E3D">
      <w:pPr>
        <w:spacing w:after="0" w:line="360" w:lineRule="auto"/>
        <w:jc w:val="both"/>
        <w:rPr>
          <w:rFonts w:asciiTheme="majorBidi" w:hAnsiTheme="majorBidi" w:cstheme="majorBidi"/>
          <w:sz w:val="24"/>
          <w:szCs w:val="24"/>
        </w:rPr>
      </w:pPr>
    </w:p>
    <w:p w:rsidR="00F40FDB" w:rsidRDefault="00F40FDB"/>
    <w:sectPr w:rsidR="00F40FDB" w:rsidSect="004571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9C" w:rsidRDefault="00B70D9C" w:rsidP="003B5846">
      <w:pPr>
        <w:spacing w:after="0" w:line="240" w:lineRule="auto"/>
      </w:pPr>
      <w:r>
        <w:separator/>
      </w:r>
    </w:p>
  </w:endnote>
  <w:endnote w:type="continuationSeparator" w:id="0">
    <w:p w:rsidR="00B70D9C" w:rsidRDefault="00B70D9C" w:rsidP="003B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300890"/>
      <w:docPartObj>
        <w:docPartGallery w:val="Page Numbers (Bottom of Page)"/>
        <w:docPartUnique/>
      </w:docPartObj>
    </w:sdtPr>
    <w:sdtEndPr>
      <w:rPr>
        <w:noProof/>
      </w:rPr>
    </w:sdtEndPr>
    <w:sdtContent>
      <w:p w:rsidR="003B5846" w:rsidRDefault="00362730">
        <w:pPr>
          <w:pStyle w:val="Footer"/>
          <w:jc w:val="center"/>
        </w:pPr>
        <w:r>
          <w:fldChar w:fldCharType="begin"/>
        </w:r>
        <w:r w:rsidR="003B5846">
          <w:instrText xml:space="preserve"> PAGE   \* MERGEFORMAT </w:instrText>
        </w:r>
        <w:r>
          <w:fldChar w:fldCharType="separate"/>
        </w:r>
        <w:r w:rsidR="00F62F2C">
          <w:rPr>
            <w:noProof/>
          </w:rPr>
          <w:t>13</w:t>
        </w:r>
        <w:r>
          <w:rPr>
            <w:noProof/>
          </w:rPr>
          <w:fldChar w:fldCharType="end"/>
        </w:r>
      </w:p>
    </w:sdtContent>
  </w:sdt>
  <w:p w:rsidR="00055601" w:rsidRDefault="00B70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9C" w:rsidRDefault="00B70D9C" w:rsidP="003B5846">
      <w:pPr>
        <w:spacing w:after="0" w:line="240" w:lineRule="auto"/>
      </w:pPr>
      <w:r>
        <w:separator/>
      </w:r>
    </w:p>
  </w:footnote>
  <w:footnote w:type="continuationSeparator" w:id="0">
    <w:p w:rsidR="00B70D9C" w:rsidRDefault="00B70D9C" w:rsidP="003B58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B5846"/>
    <w:rsid w:val="000512EC"/>
    <w:rsid w:val="002132FE"/>
    <w:rsid w:val="00216A3A"/>
    <w:rsid w:val="002342C5"/>
    <w:rsid w:val="002C31BC"/>
    <w:rsid w:val="0036240E"/>
    <w:rsid w:val="00362730"/>
    <w:rsid w:val="00384E4B"/>
    <w:rsid w:val="003B5846"/>
    <w:rsid w:val="00400215"/>
    <w:rsid w:val="00437E3D"/>
    <w:rsid w:val="00767837"/>
    <w:rsid w:val="007A5AC4"/>
    <w:rsid w:val="007C2A0F"/>
    <w:rsid w:val="00827291"/>
    <w:rsid w:val="008B16E1"/>
    <w:rsid w:val="008D3DB7"/>
    <w:rsid w:val="008E13EE"/>
    <w:rsid w:val="008F4B81"/>
    <w:rsid w:val="00983F50"/>
    <w:rsid w:val="009F64C2"/>
    <w:rsid w:val="00A567F2"/>
    <w:rsid w:val="00A87EA8"/>
    <w:rsid w:val="00A9724E"/>
    <w:rsid w:val="00B64E3C"/>
    <w:rsid w:val="00B70D9C"/>
    <w:rsid w:val="00BA6F4C"/>
    <w:rsid w:val="00C73F4A"/>
    <w:rsid w:val="00CC6C9A"/>
    <w:rsid w:val="00DF7FAA"/>
    <w:rsid w:val="00F40FDB"/>
    <w:rsid w:val="00F62F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878C5-8B90-4ED2-9275-ECE25CC9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46"/>
    <w:pPr>
      <w:spacing w:after="160" w:line="259" w:lineRule="auto"/>
    </w:pPr>
  </w:style>
  <w:style w:type="paragraph" w:styleId="Heading1">
    <w:name w:val="heading 1"/>
    <w:basedOn w:val="Normal"/>
    <w:next w:val="Normal"/>
    <w:link w:val="Heading1Char"/>
    <w:uiPriority w:val="9"/>
    <w:qFormat/>
    <w:rsid w:val="007C2A0F"/>
    <w:pPr>
      <w:keepNext/>
      <w:keepLines/>
      <w:spacing w:after="0" w:line="240" w:lineRule="auto"/>
      <w:outlineLvl w:val="0"/>
    </w:pPr>
    <w:rPr>
      <w:rFonts w:ascii="B Titr" w:eastAsia="Times New Roman" w:hAnsi="B Titr" w:cs="B Jadid"/>
      <w:b/>
      <w:bCs/>
      <w:sz w:val="28"/>
      <w:szCs w:val="28"/>
    </w:rPr>
  </w:style>
  <w:style w:type="paragraph" w:styleId="Heading2">
    <w:name w:val="heading 2"/>
    <w:basedOn w:val="Normal"/>
    <w:next w:val="Normal"/>
    <w:link w:val="Heading2Char"/>
    <w:uiPriority w:val="9"/>
    <w:unhideWhenUsed/>
    <w:qFormat/>
    <w:rsid w:val="007C2A0F"/>
    <w:pPr>
      <w:keepNext/>
      <w:keepLines/>
      <w:spacing w:after="0" w:line="240" w:lineRule="auto"/>
      <w:outlineLvl w:val="1"/>
    </w:pPr>
    <w:rPr>
      <w:rFonts w:ascii="B Titr" w:eastAsiaTheme="majorEastAsia" w:hAnsi="B Titr" w:cs="B Zar"/>
      <w:b/>
      <w:bCs/>
      <w:sz w:val="26"/>
      <w:szCs w:val="28"/>
    </w:rPr>
  </w:style>
  <w:style w:type="paragraph" w:styleId="Heading3">
    <w:name w:val="heading 3"/>
    <w:basedOn w:val="Normal"/>
    <w:next w:val="Normal"/>
    <w:link w:val="Heading3Char"/>
    <w:uiPriority w:val="9"/>
    <w:semiHidden/>
    <w:unhideWhenUsed/>
    <w:qFormat/>
    <w:rsid w:val="007C2A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A0F"/>
    <w:rPr>
      <w:rFonts w:ascii="B Titr" w:eastAsia="Times New Roman" w:hAnsi="B Titr" w:cs="B Jadid"/>
      <w:b/>
      <w:bCs/>
      <w:sz w:val="28"/>
      <w:szCs w:val="28"/>
    </w:rPr>
  </w:style>
  <w:style w:type="character" w:customStyle="1" w:styleId="Heading2Char">
    <w:name w:val="Heading 2 Char"/>
    <w:basedOn w:val="DefaultParagraphFont"/>
    <w:link w:val="Heading2"/>
    <w:uiPriority w:val="9"/>
    <w:rsid w:val="007C2A0F"/>
    <w:rPr>
      <w:rFonts w:ascii="B Titr" w:eastAsiaTheme="majorEastAsia" w:hAnsi="B Titr" w:cs="B Zar"/>
      <w:b/>
      <w:bCs/>
      <w:sz w:val="26"/>
      <w:szCs w:val="28"/>
    </w:rPr>
  </w:style>
  <w:style w:type="character" w:customStyle="1" w:styleId="Heading3Char">
    <w:name w:val="Heading 3 Char"/>
    <w:basedOn w:val="DefaultParagraphFont"/>
    <w:link w:val="Heading3"/>
    <w:uiPriority w:val="9"/>
    <w:semiHidden/>
    <w:rsid w:val="007C2A0F"/>
    <w:rPr>
      <w:rFonts w:asciiTheme="majorHAnsi" w:eastAsiaTheme="majorEastAsia" w:hAnsiTheme="majorHAnsi" w:cstheme="majorBidi"/>
      <w:b/>
      <w:bCs/>
      <w:color w:val="4F81BD" w:themeColor="accent1"/>
      <w:szCs w:val="26"/>
    </w:rPr>
  </w:style>
  <w:style w:type="character" w:styleId="Strong">
    <w:name w:val="Strong"/>
    <w:basedOn w:val="DefaultParagraphFont"/>
    <w:uiPriority w:val="22"/>
    <w:qFormat/>
    <w:rsid w:val="007C2A0F"/>
    <w:rPr>
      <w:b/>
      <w:bCs/>
    </w:rPr>
  </w:style>
  <w:style w:type="paragraph" w:styleId="NoSpacing">
    <w:name w:val="No Spacing"/>
    <w:link w:val="NoSpacingChar"/>
    <w:uiPriority w:val="1"/>
    <w:qFormat/>
    <w:rsid w:val="007C2A0F"/>
    <w:pPr>
      <w:spacing w:after="0" w:line="240" w:lineRule="auto"/>
    </w:pPr>
    <w:rPr>
      <w:rFonts w:eastAsiaTheme="minorEastAsia"/>
    </w:rPr>
  </w:style>
  <w:style w:type="character" w:customStyle="1" w:styleId="NoSpacingChar">
    <w:name w:val="No Spacing Char"/>
    <w:basedOn w:val="DefaultParagraphFont"/>
    <w:link w:val="NoSpacing"/>
    <w:uiPriority w:val="1"/>
    <w:rsid w:val="007C2A0F"/>
    <w:rPr>
      <w:rFonts w:eastAsiaTheme="minorEastAsia"/>
    </w:rPr>
  </w:style>
  <w:style w:type="paragraph" w:styleId="ListParagraph">
    <w:name w:val="List Paragraph"/>
    <w:basedOn w:val="Normal"/>
    <w:qFormat/>
    <w:rsid w:val="007C2A0F"/>
    <w:pPr>
      <w:ind w:left="720"/>
      <w:contextualSpacing/>
    </w:pPr>
  </w:style>
  <w:style w:type="paragraph" w:styleId="TOCHeading">
    <w:name w:val="TOC Heading"/>
    <w:basedOn w:val="Heading1"/>
    <w:next w:val="Normal"/>
    <w:uiPriority w:val="39"/>
    <w:unhideWhenUsed/>
    <w:qFormat/>
    <w:rsid w:val="007C2A0F"/>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3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46"/>
    <w:rPr>
      <w:rFonts w:ascii="Tahoma" w:hAnsi="Tahoma" w:cs="Tahoma"/>
      <w:sz w:val="16"/>
      <w:szCs w:val="16"/>
    </w:rPr>
  </w:style>
  <w:style w:type="paragraph" w:styleId="Header">
    <w:name w:val="header"/>
    <w:basedOn w:val="Normal"/>
    <w:link w:val="HeaderChar"/>
    <w:uiPriority w:val="99"/>
    <w:unhideWhenUsed/>
    <w:rsid w:val="003B5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46"/>
  </w:style>
  <w:style w:type="paragraph" w:styleId="Footer">
    <w:name w:val="footer"/>
    <w:basedOn w:val="Normal"/>
    <w:link w:val="FooterChar"/>
    <w:uiPriority w:val="99"/>
    <w:unhideWhenUsed/>
    <w:rsid w:val="003B5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46"/>
  </w:style>
  <w:style w:type="character" w:customStyle="1" w:styleId="tlid-translation">
    <w:name w:val="tlid-translation"/>
    <w:rsid w:val="003B5846"/>
  </w:style>
  <w:style w:type="table" w:styleId="LightShading">
    <w:name w:val="Light Shading"/>
    <w:basedOn w:val="TableNormal"/>
    <w:uiPriority w:val="60"/>
    <w:rsid w:val="003B58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nhideWhenUsed/>
    <w:rsid w:val="003B5846"/>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rsid w:val="003B5846"/>
    <w:rPr>
      <w:rFonts w:ascii="Calibri" w:eastAsia="Calibri" w:hAnsi="Calibri" w:cs="Arial"/>
      <w:sz w:val="20"/>
      <w:szCs w:val="20"/>
    </w:rPr>
  </w:style>
  <w:style w:type="character" w:styleId="Emphasis">
    <w:name w:val="Emphasis"/>
    <w:basedOn w:val="DefaultParagraphFont"/>
    <w:uiPriority w:val="20"/>
    <w:qFormat/>
    <w:rsid w:val="003B5846"/>
    <w:rPr>
      <w:i/>
      <w:iCs/>
    </w:rPr>
  </w:style>
  <w:style w:type="character" w:styleId="Hyperlink">
    <w:name w:val="Hyperlink"/>
    <w:basedOn w:val="DefaultParagraphFont"/>
    <w:uiPriority w:val="99"/>
    <w:unhideWhenUsed/>
    <w:rsid w:val="003B5846"/>
    <w:rPr>
      <w:color w:val="0000FF"/>
      <w:u w:val="single"/>
    </w:rPr>
  </w:style>
  <w:style w:type="paragraph" w:customStyle="1" w:styleId="EndNoteBibliographyTitle">
    <w:name w:val="EndNote Bibliography Title"/>
    <w:basedOn w:val="Normal"/>
    <w:link w:val="EndNoteBibliographyTitleChar"/>
    <w:rsid w:val="003B584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B5846"/>
    <w:rPr>
      <w:rFonts w:ascii="Calibri" w:hAnsi="Calibri" w:cs="Calibri"/>
      <w:noProof/>
    </w:rPr>
  </w:style>
  <w:style w:type="paragraph" w:customStyle="1" w:styleId="EndNoteBibliography">
    <w:name w:val="EndNote Bibliography"/>
    <w:basedOn w:val="Normal"/>
    <w:link w:val="EndNoteBibliographyChar"/>
    <w:rsid w:val="003B584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B5846"/>
    <w:rPr>
      <w:rFonts w:ascii="Calibri" w:hAnsi="Calibri" w:cs="Calibri"/>
      <w:noProof/>
    </w:rPr>
  </w:style>
  <w:style w:type="character" w:styleId="CommentReference">
    <w:name w:val="annotation reference"/>
    <w:basedOn w:val="DefaultParagraphFont"/>
    <w:uiPriority w:val="99"/>
    <w:semiHidden/>
    <w:unhideWhenUsed/>
    <w:rsid w:val="003B5846"/>
    <w:rPr>
      <w:sz w:val="18"/>
      <w:szCs w:val="18"/>
    </w:rPr>
  </w:style>
  <w:style w:type="paragraph" w:styleId="CommentText">
    <w:name w:val="annotation text"/>
    <w:basedOn w:val="Normal"/>
    <w:link w:val="CommentTextChar"/>
    <w:uiPriority w:val="99"/>
    <w:semiHidden/>
    <w:unhideWhenUsed/>
    <w:rsid w:val="003B5846"/>
    <w:pPr>
      <w:spacing w:line="240" w:lineRule="auto"/>
    </w:pPr>
    <w:rPr>
      <w:sz w:val="24"/>
      <w:szCs w:val="24"/>
    </w:rPr>
  </w:style>
  <w:style w:type="character" w:customStyle="1" w:styleId="CommentTextChar">
    <w:name w:val="Comment Text Char"/>
    <w:basedOn w:val="DefaultParagraphFont"/>
    <w:link w:val="CommentText"/>
    <w:uiPriority w:val="99"/>
    <w:semiHidden/>
    <w:rsid w:val="003B5846"/>
    <w:rPr>
      <w:sz w:val="24"/>
      <w:szCs w:val="24"/>
    </w:rPr>
  </w:style>
  <w:style w:type="paragraph" w:styleId="CommentSubject">
    <w:name w:val="annotation subject"/>
    <w:basedOn w:val="CommentText"/>
    <w:next w:val="CommentText"/>
    <w:link w:val="CommentSubjectChar"/>
    <w:uiPriority w:val="99"/>
    <w:semiHidden/>
    <w:unhideWhenUsed/>
    <w:rsid w:val="003B5846"/>
    <w:rPr>
      <w:b/>
      <w:bCs/>
      <w:sz w:val="20"/>
      <w:szCs w:val="20"/>
    </w:rPr>
  </w:style>
  <w:style w:type="character" w:customStyle="1" w:styleId="CommentSubjectChar">
    <w:name w:val="Comment Subject Char"/>
    <w:basedOn w:val="CommentTextChar"/>
    <w:link w:val="CommentSubject"/>
    <w:uiPriority w:val="99"/>
    <w:semiHidden/>
    <w:rsid w:val="003B5846"/>
    <w:rPr>
      <w:b/>
      <w:bCs/>
      <w:sz w:val="20"/>
      <w:szCs w:val="20"/>
    </w:rPr>
  </w:style>
  <w:style w:type="character" w:styleId="FollowedHyperlink">
    <w:name w:val="FollowedHyperlink"/>
    <w:basedOn w:val="DefaultParagraphFont"/>
    <w:uiPriority w:val="99"/>
    <w:semiHidden/>
    <w:unhideWhenUsed/>
    <w:rsid w:val="003B5846"/>
    <w:rPr>
      <w:color w:val="800080" w:themeColor="followedHyperlink"/>
      <w:u w:val="single"/>
    </w:rPr>
  </w:style>
  <w:style w:type="paragraph" w:customStyle="1" w:styleId="EndNoteCategoryHeading">
    <w:name w:val="EndNote Category Heading"/>
    <w:basedOn w:val="Normal"/>
    <w:link w:val="EndNoteCategoryHeadingChar"/>
    <w:rsid w:val="003B5846"/>
    <w:pPr>
      <w:spacing w:before="120" w:after="120"/>
    </w:pPr>
  </w:style>
  <w:style w:type="character" w:customStyle="1" w:styleId="EndNoteCategoryHeadingChar">
    <w:name w:val="EndNote Category Heading Char"/>
    <w:basedOn w:val="DefaultParagraphFont"/>
    <w:link w:val="EndNoteCategoryHeading"/>
    <w:rsid w:val="003B5846"/>
  </w:style>
  <w:style w:type="paragraph" w:customStyle="1" w:styleId="EndNoteCategoryTitle">
    <w:name w:val="EndNote Category Title"/>
    <w:basedOn w:val="Normal"/>
    <w:link w:val="EndNoteCategoryTitleChar"/>
    <w:rsid w:val="003B5846"/>
    <w:pPr>
      <w:spacing w:before="120" w:after="120"/>
      <w:jc w:val="center"/>
    </w:pPr>
  </w:style>
  <w:style w:type="character" w:customStyle="1" w:styleId="EndNoteCategoryTitleChar">
    <w:name w:val="EndNote Category Title Char"/>
    <w:basedOn w:val="DefaultParagraphFont"/>
    <w:link w:val="EndNoteCategoryTitle"/>
    <w:rsid w:val="003B5846"/>
  </w:style>
  <w:style w:type="table" w:styleId="TableGrid">
    <w:name w:val="Table Grid"/>
    <w:basedOn w:val="TableNormal"/>
    <w:uiPriority w:val="39"/>
    <w:rsid w:val="003B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6F4C"/>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2022-04-09T17:23:00Z</dcterms:created>
  <dcterms:modified xsi:type="dcterms:W3CDTF">2022-04-17T18:36:00Z</dcterms:modified>
</cp:coreProperties>
</file>